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E533E7" w14:textId="76F5C3E9" w:rsidR="00E339D9" w:rsidRPr="00BB5C64" w:rsidRDefault="008025D4" w:rsidP="005925E8">
      <w:pPr>
        <w:pStyle w:val="Bezmezer"/>
      </w:pPr>
      <w:bookmarkStart w:id="0" w:name="_Toc360914523"/>
      <w:r>
        <w:rPr>
          <w:noProof/>
          <w:lang w:eastAsia="cs-CZ"/>
        </w:rPr>
        <w:drawing>
          <wp:anchor distT="0" distB="0" distL="114300" distR="114300" simplePos="0" relativeHeight="251657728" behindDoc="1" locked="0" layoutInCell="1" allowOverlap="1" wp14:anchorId="75A707C0" wp14:editId="67565B34">
            <wp:simplePos x="0" y="0"/>
            <wp:positionH relativeFrom="margin">
              <wp:posOffset>2147570</wp:posOffset>
            </wp:positionH>
            <wp:positionV relativeFrom="paragraph">
              <wp:posOffset>0</wp:posOffset>
            </wp:positionV>
            <wp:extent cx="1270635" cy="1677035"/>
            <wp:effectExtent l="0" t="0" r="0" b="0"/>
            <wp:wrapTight wrapText="bothSides">
              <wp:wrapPolygon edited="0">
                <wp:start x="0" y="0"/>
                <wp:lineTo x="0" y="16439"/>
                <wp:lineTo x="2591" y="19629"/>
                <wp:lineTo x="6801" y="21346"/>
                <wp:lineTo x="7124" y="21346"/>
                <wp:lineTo x="14249" y="21346"/>
                <wp:lineTo x="14897" y="21346"/>
                <wp:lineTo x="18783" y="19629"/>
                <wp:lineTo x="21373" y="16439"/>
                <wp:lineTo x="21373" y="0"/>
                <wp:lineTo x="0" y="0"/>
              </wp:wrapPolygon>
            </wp:wrapTight>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70635" cy="1677035"/>
                    </a:xfrm>
                    <a:prstGeom prst="rect">
                      <a:avLst/>
                    </a:prstGeom>
                    <a:noFill/>
                  </pic:spPr>
                </pic:pic>
              </a:graphicData>
            </a:graphic>
            <wp14:sizeRelH relativeFrom="page">
              <wp14:pctWidth>0</wp14:pctWidth>
            </wp14:sizeRelH>
            <wp14:sizeRelV relativeFrom="page">
              <wp14:pctHeight>0</wp14:pctHeight>
            </wp14:sizeRelV>
          </wp:anchor>
        </w:drawing>
      </w:r>
    </w:p>
    <w:p w14:paraId="2004DB2B" w14:textId="77777777" w:rsidR="00E339D9" w:rsidRPr="00BB5C64" w:rsidRDefault="00E339D9" w:rsidP="00C33377">
      <w:pPr>
        <w:pStyle w:val="NadpisZD"/>
        <w:spacing w:before="100" w:beforeAutospacing="1"/>
        <w:contextualSpacing/>
        <w:jc w:val="center"/>
        <w:rPr>
          <w:rFonts w:ascii="Calibri" w:hAnsi="Calibri" w:cs="Calibri"/>
          <w:b/>
          <w:sz w:val="24"/>
          <w:szCs w:val="24"/>
        </w:rPr>
      </w:pPr>
    </w:p>
    <w:p w14:paraId="7558C793" w14:textId="77777777" w:rsidR="00E339D9" w:rsidRPr="00BB5C64" w:rsidRDefault="00E339D9" w:rsidP="0095219B">
      <w:pPr>
        <w:pStyle w:val="NadpisZD"/>
        <w:spacing w:before="100" w:beforeAutospacing="1"/>
        <w:contextualSpacing/>
        <w:rPr>
          <w:rFonts w:ascii="Calibri" w:hAnsi="Calibri" w:cs="Calibri"/>
          <w:b/>
          <w:sz w:val="24"/>
          <w:szCs w:val="24"/>
        </w:rPr>
      </w:pPr>
    </w:p>
    <w:p w14:paraId="69ED5320" w14:textId="77777777" w:rsidR="00E339D9" w:rsidRPr="00BB5C64" w:rsidRDefault="00E339D9" w:rsidP="00C33377">
      <w:pPr>
        <w:pStyle w:val="NadpisZD"/>
        <w:spacing w:before="100" w:beforeAutospacing="1"/>
        <w:contextualSpacing/>
        <w:jc w:val="center"/>
        <w:rPr>
          <w:rFonts w:ascii="Calibri" w:hAnsi="Calibri" w:cs="Calibri"/>
          <w:b/>
          <w:sz w:val="24"/>
          <w:szCs w:val="24"/>
        </w:rPr>
      </w:pPr>
    </w:p>
    <w:p w14:paraId="509AF539" w14:textId="77777777" w:rsidR="00E339D9" w:rsidRPr="00BB5C64" w:rsidRDefault="00E339D9" w:rsidP="00C33377">
      <w:pPr>
        <w:pStyle w:val="NadpisZD"/>
        <w:spacing w:before="100" w:beforeAutospacing="1"/>
        <w:contextualSpacing/>
        <w:jc w:val="center"/>
        <w:rPr>
          <w:rFonts w:ascii="Calibri" w:hAnsi="Calibri" w:cs="Calibri"/>
          <w:b/>
          <w:sz w:val="24"/>
          <w:szCs w:val="24"/>
        </w:rPr>
      </w:pPr>
    </w:p>
    <w:p w14:paraId="63BE7C8C" w14:textId="77777777" w:rsidR="00E339D9" w:rsidRPr="00BB5C64" w:rsidRDefault="00E339D9" w:rsidP="00C33377">
      <w:pPr>
        <w:pStyle w:val="NadpisZD"/>
        <w:spacing w:before="100" w:beforeAutospacing="1"/>
        <w:contextualSpacing/>
        <w:jc w:val="center"/>
        <w:rPr>
          <w:rFonts w:ascii="Calibri" w:hAnsi="Calibri" w:cs="Calibri"/>
          <w:sz w:val="24"/>
          <w:szCs w:val="24"/>
        </w:rPr>
      </w:pPr>
    </w:p>
    <w:p w14:paraId="1DBCF5D5" w14:textId="77777777" w:rsidR="00E339D9" w:rsidRPr="00BB5C64" w:rsidRDefault="00E339D9" w:rsidP="00C33377">
      <w:pPr>
        <w:pStyle w:val="NadpisZD"/>
        <w:spacing w:before="100" w:beforeAutospacing="1"/>
        <w:contextualSpacing/>
        <w:jc w:val="center"/>
        <w:rPr>
          <w:rFonts w:ascii="Calibri" w:hAnsi="Calibri" w:cs="Calibri"/>
          <w:sz w:val="24"/>
          <w:szCs w:val="24"/>
        </w:rPr>
      </w:pPr>
    </w:p>
    <w:p w14:paraId="752FA03A" w14:textId="77777777" w:rsidR="00E339D9" w:rsidRPr="00BB5C64" w:rsidRDefault="00E339D9" w:rsidP="00C33377">
      <w:pPr>
        <w:pStyle w:val="NadpisZD"/>
        <w:spacing w:before="100" w:beforeAutospacing="1"/>
        <w:contextualSpacing/>
        <w:jc w:val="center"/>
        <w:rPr>
          <w:rFonts w:ascii="Calibri" w:hAnsi="Calibri" w:cs="Calibri"/>
          <w:sz w:val="24"/>
          <w:szCs w:val="24"/>
        </w:rPr>
      </w:pPr>
    </w:p>
    <w:p w14:paraId="3F22C596" w14:textId="77777777" w:rsidR="00E339D9" w:rsidRPr="00BB5C64" w:rsidRDefault="00E339D9" w:rsidP="00C33377">
      <w:pPr>
        <w:pStyle w:val="NadpisZD"/>
        <w:spacing w:before="100" w:beforeAutospacing="1"/>
        <w:contextualSpacing/>
        <w:jc w:val="center"/>
        <w:rPr>
          <w:rFonts w:ascii="Calibri" w:hAnsi="Calibri" w:cs="Calibri"/>
          <w:sz w:val="24"/>
          <w:szCs w:val="24"/>
        </w:rPr>
      </w:pPr>
    </w:p>
    <w:p w14:paraId="3402D05A" w14:textId="77777777" w:rsidR="00E339D9" w:rsidRPr="00BB5C64" w:rsidRDefault="00E339D9" w:rsidP="00C33377">
      <w:pPr>
        <w:pStyle w:val="NadpisZD"/>
        <w:spacing w:before="100" w:beforeAutospacing="1"/>
        <w:contextualSpacing/>
        <w:jc w:val="center"/>
        <w:rPr>
          <w:rFonts w:ascii="Calibri" w:hAnsi="Calibri" w:cs="Calibri"/>
          <w:sz w:val="24"/>
          <w:szCs w:val="24"/>
        </w:rPr>
      </w:pPr>
    </w:p>
    <w:p w14:paraId="6AFFE3C2" w14:textId="77777777" w:rsidR="00E339D9" w:rsidRDefault="00E339D9" w:rsidP="00C33377">
      <w:pPr>
        <w:pStyle w:val="NadpisZD"/>
        <w:spacing w:before="100" w:beforeAutospacing="1"/>
        <w:contextualSpacing/>
        <w:jc w:val="center"/>
        <w:rPr>
          <w:rFonts w:ascii="Calibri" w:hAnsi="Calibri" w:cs="Calibri"/>
          <w:sz w:val="24"/>
          <w:szCs w:val="24"/>
        </w:rPr>
      </w:pPr>
    </w:p>
    <w:p w14:paraId="75D18C39" w14:textId="77777777" w:rsidR="00E339D9" w:rsidRPr="00BB5C64" w:rsidRDefault="00E339D9" w:rsidP="00C33377">
      <w:pPr>
        <w:pStyle w:val="NadpisZD"/>
        <w:spacing w:before="100" w:beforeAutospacing="1"/>
        <w:contextualSpacing/>
        <w:jc w:val="center"/>
        <w:rPr>
          <w:rFonts w:ascii="Calibri" w:hAnsi="Calibri" w:cs="Calibri"/>
          <w:sz w:val="24"/>
          <w:szCs w:val="24"/>
        </w:rPr>
      </w:pPr>
      <w:r w:rsidRPr="00BB5C64">
        <w:rPr>
          <w:rFonts w:ascii="Calibri" w:hAnsi="Calibri" w:cs="Calibri"/>
          <w:sz w:val="24"/>
          <w:szCs w:val="24"/>
        </w:rPr>
        <w:t>Výzva k podání nabídek a textová část zadávací dokumentace</w:t>
      </w:r>
    </w:p>
    <w:p w14:paraId="02FD6591" w14:textId="77777777" w:rsidR="00E339D9" w:rsidRPr="00BB5C64" w:rsidRDefault="00E339D9" w:rsidP="00E84D66">
      <w:pPr>
        <w:pStyle w:val="NadpisZD"/>
        <w:spacing w:before="4000"/>
        <w:contextualSpacing/>
        <w:jc w:val="center"/>
        <w:rPr>
          <w:rFonts w:ascii="Calibri" w:hAnsi="Calibri" w:cs="Calibri"/>
          <w:b/>
          <w:sz w:val="24"/>
          <w:szCs w:val="24"/>
        </w:rPr>
      </w:pPr>
    </w:p>
    <w:p w14:paraId="4E2E0CB8" w14:textId="451B22B2" w:rsidR="00E339D9" w:rsidRPr="00BB5C64" w:rsidRDefault="00E339D9" w:rsidP="0095219B">
      <w:pPr>
        <w:pStyle w:val="NadpisZD"/>
        <w:spacing w:before="4000"/>
        <w:contextualSpacing/>
        <w:jc w:val="center"/>
        <w:rPr>
          <w:rFonts w:ascii="Calibri" w:hAnsi="Calibri" w:cs="Calibri"/>
          <w:sz w:val="24"/>
          <w:szCs w:val="24"/>
        </w:rPr>
      </w:pPr>
      <w:r w:rsidRPr="00BB5C64">
        <w:rPr>
          <w:rFonts w:ascii="Calibri" w:hAnsi="Calibri" w:cs="Calibri"/>
          <w:b/>
          <w:sz w:val="24"/>
          <w:szCs w:val="24"/>
        </w:rPr>
        <w:t>„</w:t>
      </w:r>
      <w:proofErr w:type="spellStart"/>
      <w:r w:rsidR="004063CC" w:rsidRPr="004063CC">
        <w:rPr>
          <w:rFonts w:ascii="Calibri" w:hAnsi="Calibri" w:cs="Calibri"/>
          <w:b/>
          <w:sz w:val="36"/>
          <w:szCs w:val="36"/>
        </w:rPr>
        <w:t>Pumptrack</w:t>
      </w:r>
      <w:proofErr w:type="spellEnd"/>
      <w:r w:rsidR="004063CC" w:rsidRPr="004063CC">
        <w:rPr>
          <w:rFonts w:ascii="Calibri" w:hAnsi="Calibri" w:cs="Calibri"/>
          <w:b/>
          <w:sz w:val="36"/>
          <w:szCs w:val="36"/>
        </w:rPr>
        <w:t xml:space="preserve"> Hořovice – volnočasový sportovní areál</w:t>
      </w:r>
      <w:r w:rsidRPr="004063CC">
        <w:rPr>
          <w:rFonts w:ascii="Calibri" w:hAnsi="Calibri" w:cs="Calibri"/>
          <w:b/>
          <w:smallCaps/>
          <w:sz w:val="36"/>
          <w:szCs w:val="36"/>
        </w:rPr>
        <w:t>”</w:t>
      </w:r>
    </w:p>
    <w:p w14:paraId="57AACCA8" w14:textId="77777777" w:rsidR="00E339D9" w:rsidRPr="00BB5C64" w:rsidRDefault="00E339D9" w:rsidP="00E84D66">
      <w:pPr>
        <w:pStyle w:val="Obyejn"/>
        <w:rPr>
          <w:rFonts w:ascii="Calibri" w:hAnsi="Calibri" w:cs="Calibri"/>
          <w:sz w:val="24"/>
          <w:szCs w:val="24"/>
          <w:highlight w:val="yellow"/>
        </w:rPr>
      </w:pPr>
    </w:p>
    <w:p w14:paraId="4E7A2365" w14:textId="77777777" w:rsidR="00E339D9" w:rsidRDefault="00E339D9" w:rsidP="0012488A">
      <w:pPr>
        <w:pStyle w:val="Vycentrovan"/>
        <w:rPr>
          <w:rFonts w:ascii="Calibri" w:hAnsi="Calibri" w:cs="Calibri"/>
          <w:sz w:val="24"/>
          <w:szCs w:val="24"/>
        </w:rPr>
      </w:pPr>
      <w:r w:rsidRPr="00BB5C64">
        <w:rPr>
          <w:rFonts w:ascii="Calibri" w:hAnsi="Calibri" w:cs="Calibri"/>
          <w:sz w:val="24"/>
          <w:szCs w:val="24"/>
        </w:rPr>
        <w:t xml:space="preserve">Jedná se o veřejnou zakázku malého rozsahu ve smyslu ustanovení § 27 zákona č. 134/2016 Sb., o zadávání veřejných zakázek, ve znění pozdějších předpisů („zákon“) zadávanou mimo režim zadávacího řízení dle ustanovení § 31 zákona. </w:t>
      </w:r>
    </w:p>
    <w:p w14:paraId="3EACB5C7" w14:textId="77777777" w:rsidR="00E339D9" w:rsidRDefault="00E339D9" w:rsidP="0012488A">
      <w:pPr>
        <w:pStyle w:val="Vycentrovan"/>
        <w:rPr>
          <w:rFonts w:ascii="Calibri" w:hAnsi="Calibri" w:cs="Calibri"/>
          <w:sz w:val="24"/>
          <w:szCs w:val="24"/>
        </w:rPr>
      </w:pPr>
    </w:p>
    <w:p w14:paraId="02C67634" w14:textId="77777777" w:rsidR="00E339D9" w:rsidRPr="00BB5C64" w:rsidRDefault="00E339D9" w:rsidP="0012488A">
      <w:pPr>
        <w:pStyle w:val="Vycentrovan"/>
        <w:rPr>
          <w:rFonts w:ascii="Calibri" w:hAnsi="Calibri" w:cs="Calibri"/>
          <w:sz w:val="24"/>
          <w:szCs w:val="24"/>
        </w:rPr>
      </w:pPr>
      <w:r w:rsidRPr="00DB1F42">
        <w:rPr>
          <w:rFonts w:ascii="Calibri" w:hAnsi="Calibri" w:cs="Calibri"/>
          <w:sz w:val="24"/>
          <w:szCs w:val="24"/>
        </w:rPr>
        <w:t xml:space="preserve">Vyhlašovaná zakázka je veřejnou zakázkou malého rozsahu (dále jen „zakázka“) ve smyslu ustanovení § 27 ZZVZ. Tato veřejná zakázka malého rozsahu není, v souladu s ustanovením </w:t>
      </w:r>
      <w:r w:rsidRPr="00DB1F42">
        <w:rPr>
          <w:rFonts w:ascii="Calibri" w:hAnsi="Calibri" w:cs="Calibri"/>
          <w:sz w:val="24"/>
          <w:szCs w:val="24"/>
        </w:rPr>
        <w:br/>
        <w:t>§ 31 ZZVZ, zadávána podle ZZVZ. Tato výzva není výzvou ve zjednodušeném podlimitním řízení či jiným postupem pro zadávání veřejné zakázky. V případě, že zadavatel v tomto zadávacím řízení použije terminologii ZZVZ, případně i jeho část v přímé citaci, jedná se pouze o názorný odkaz a nejedná se o projev vůle zadavatele směřující k závaznému postupu dle ZZVZ. Pro toto zadávací řízení jsou rozhodné pouze podmínky stanovené v těchto zadávacích podmínkách a jejich přílohách</w:t>
      </w:r>
      <w:r>
        <w:rPr>
          <w:rFonts w:ascii="Calibri" w:hAnsi="Calibri" w:cs="Calibri"/>
          <w:sz w:val="24"/>
          <w:szCs w:val="24"/>
        </w:rPr>
        <w:t>.</w:t>
      </w:r>
    </w:p>
    <w:p w14:paraId="12B15361" w14:textId="77777777" w:rsidR="00E339D9" w:rsidRPr="00BB5C64" w:rsidRDefault="00E339D9" w:rsidP="00E84D66">
      <w:pPr>
        <w:pStyle w:val="Obyejn"/>
        <w:jc w:val="center"/>
        <w:rPr>
          <w:rFonts w:ascii="Calibri" w:hAnsi="Calibri" w:cs="Calibri"/>
          <w:sz w:val="24"/>
          <w:szCs w:val="24"/>
        </w:rPr>
      </w:pPr>
    </w:p>
    <w:p w14:paraId="37D86358" w14:textId="4F0529F6" w:rsidR="00E339D9" w:rsidRPr="007526A4" w:rsidRDefault="00E339D9" w:rsidP="007526A4">
      <w:pPr>
        <w:pStyle w:val="Vycentrovan"/>
        <w:spacing w:line="360" w:lineRule="auto"/>
        <w:rPr>
          <w:rFonts w:ascii="Calibri" w:hAnsi="Calibri" w:cs="Calibri"/>
          <w:sz w:val="24"/>
          <w:szCs w:val="24"/>
        </w:rPr>
      </w:pPr>
      <w:r w:rsidRPr="00BB5C64">
        <w:rPr>
          <w:rFonts w:ascii="Calibri" w:hAnsi="Calibri" w:cs="Calibri"/>
          <w:color w:val="000000"/>
          <w:sz w:val="24"/>
          <w:szCs w:val="24"/>
        </w:rPr>
        <w:t xml:space="preserve">Zadání zakázky malého rozsahu je realizováno </w:t>
      </w:r>
      <w:r w:rsidRPr="005925E8">
        <w:rPr>
          <w:rFonts w:ascii="Calibri" w:hAnsi="Calibri" w:cs="Calibri"/>
          <w:color w:val="000000"/>
          <w:sz w:val="24"/>
          <w:szCs w:val="24"/>
        </w:rPr>
        <w:t>v </w:t>
      </w:r>
      <w:r w:rsidR="0069328D" w:rsidRPr="0069328D">
        <w:rPr>
          <w:rFonts w:ascii="Calibri" w:hAnsi="Calibri" w:cs="Calibri"/>
          <w:b/>
          <w:bCs/>
          <w:color w:val="000000"/>
          <w:sz w:val="24"/>
          <w:szCs w:val="24"/>
        </w:rPr>
        <w:t>UZAVŘENÉ</w:t>
      </w:r>
      <w:r w:rsidRPr="0069328D">
        <w:rPr>
          <w:rFonts w:ascii="Calibri" w:hAnsi="Calibri" w:cs="Calibri"/>
          <w:b/>
          <w:bCs/>
          <w:color w:val="000000"/>
          <w:sz w:val="24"/>
          <w:szCs w:val="24"/>
        </w:rPr>
        <w:t xml:space="preserve"> </w:t>
      </w:r>
      <w:r w:rsidRPr="005925E8">
        <w:rPr>
          <w:rFonts w:ascii="Calibri" w:hAnsi="Calibri" w:cs="Calibri"/>
          <w:color w:val="000000"/>
          <w:sz w:val="24"/>
          <w:szCs w:val="24"/>
        </w:rPr>
        <w:t>výzvě.</w:t>
      </w:r>
    </w:p>
    <w:p w14:paraId="0367ECCE" w14:textId="77777777" w:rsidR="00E339D9" w:rsidRDefault="00E339D9" w:rsidP="00BB5C64">
      <w:pPr>
        <w:pStyle w:val="Obyejn"/>
        <w:jc w:val="center"/>
        <w:rPr>
          <w:rFonts w:ascii="Calibri" w:hAnsi="Calibri" w:cs="Calibri"/>
          <w:sz w:val="24"/>
          <w:szCs w:val="24"/>
        </w:rPr>
      </w:pPr>
    </w:p>
    <w:p w14:paraId="44F45967" w14:textId="77777777" w:rsidR="00E339D9" w:rsidRPr="00BB5C64" w:rsidRDefault="00E339D9" w:rsidP="00BB5C64">
      <w:pPr>
        <w:pStyle w:val="Obyejn"/>
        <w:jc w:val="center"/>
        <w:rPr>
          <w:rFonts w:ascii="Calibri" w:hAnsi="Calibri" w:cs="Calibri"/>
          <w:sz w:val="24"/>
          <w:szCs w:val="24"/>
        </w:rPr>
      </w:pPr>
      <w:r w:rsidRPr="00BB5C64">
        <w:rPr>
          <w:rFonts w:ascii="Calibri" w:hAnsi="Calibri" w:cs="Calibri"/>
          <w:sz w:val="24"/>
          <w:szCs w:val="24"/>
        </w:rPr>
        <w:t>Zadavatel město Hořovice tímto vyzývá dodavatele k podání nabídky.</w:t>
      </w:r>
    </w:p>
    <w:p w14:paraId="6D169197" w14:textId="77777777" w:rsidR="00E339D9" w:rsidRPr="00BB5C64" w:rsidRDefault="00E339D9" w:rsidP="002D0414">
      <w:pPr>
        <w:pStyle w:val="Nadpis1"/>
        <w:shd w:val="clear" w:color="auto" w:fill="C5E0B3"/>
        <w:spacing w:before="840"/>
        <w:jc w:val="center"/>
        <w:rPr>
          <w:rFonts w:ascii="Calibri" w:hAnsi="Calibri" w:cs="Calibri"/>
          <w:color w:val="000000"/>
          <w:sz w:val="24"/>
          <w:szCs w:val="24"/>
        </w:rPr>
      </w:pPr>
      <w:bookmarkStart w:id="1" w:name="_Toc63836195"/>
      <w:r w:rsidRPr="00BB5C64">
        <w:rPr>
          <w:rFonts w:ascii="Calibri" w:hAnsi="Calibri" w:cs="Calibri"/>
          <w:color w:val="000000"/>
          <w:sz w:val="24"/>
          <w:szCs w:val="24"/>
        </w:rPr>
        <w:t>Základní informace o veřejné zakázce</w:t>
      </w:r>
      <w:bookmarkEnd w:id="1"/>
    </w:p>
    <w:tbl>
      <w:tblPr>
        <w:tblW w:w="0" w:type="auto"/>
        <w:tblLook w:val="00A0" w:firstRow="1" w:lastRow="0" w:firstColumn="1" w:lastColumn="0" w:noHBand="0" w:noVBand="0"/>
      </w:tblPr>
      <w:tblGrid>
        <w:gridCol w:w="3397"/>
        <w:gridCol w:w="5665"/>
      </w:tblGrid>
      <w:tr w:rsidR="00E339D9" w:rsidRPr="00D06851" w14:paraId="7E49D07D" w14:textId="77777777" w:rsidTr="00D06851">
        <w:trPr>
          <w:trHeight w:val="454"/>
        </w:trPr>
        <w:tc>
          <w:tcPr>
            <w:tcW w:w="3397" w:type="dxa"/>
            <w:vAlign w:val="center"/>
          </w:tcPr>
          <w:p w14:paraId="15DC5182" w14:textId="77777777" w:rsidR="00E339D9" w:rsidRPr="00D06851" w:rsidRDefault="00E339D9" w:rsidP="006640B9">
            <w:pPr>
              <w:pStyle w:val="Obyejn"/>
              <w:rPr>
                <w:rFonts w:ascii="Calibri" w:hAnsi="Calibri" w:cs="Calibri"/>
                <w:sz w:val="24"/>
                <w:szCs w:val="24"/>
              </w:rPr>
            </w:pPr>
            <w:r w:rsidRPr="00D06851">
              <w:rPr>
                <w:rFonts w:ascii="Calibri" w:hAnsi="Calibri" w:cs="Calibri"/>
                <w:sz w:val="24"/>
                <w:szCs w:val="24"/>
              </w:rPr>
              <w:t>Název veřejné zakázky:</w:t>
            </w:r>
          </w:p>
        </w:tc>
        <w:tc>
          <w:tcPr>
            <w:tcW w:w="5665" w:type="dxa"/>
            <w:vAlign w:val="center"/>
          </w:tcPr>
          <w:p w14:paraId="402FA13F" w14:textId="5DA3694A" w:rsidR="00E339D9" w:rsidRPr="00D06851" w:rsidRDefault="0069328D" w:rsidP="00832062">
            <w:pPr>
              <w:pStyle w:val="Obyejn"/>
              <w:rPr>
                <w:rFonts w:ascii="Calibri" w:hAnsi="Calibri" w:cs="Calibri"/>
                <w:b/>
                <w:sz w:val="24"/>
                <w:szCs w:val="24"/>
              </w:rPr>
            </w:pPr>
            <w:proofErr w:type="spellStart"/>
            <w:r>
              <w:rPr>
                <w:rFonts w:ascii="Calibri" w:hAnsi="Calibri" w:cs="Calibri"/>
                <w:b/>
                <w:bCs/>
                <w:sz w:val="24"/>
                <w:szCs w:val="24"/>
              </w:rPr>
              <w:t>Pumptrack</w:t>
            </w:r>
            <w:proofErr w:type="spellEnd"/>
            <w:r w:rsidR="00E12668" w:rsidRPr="00E12668">
              <w:rPr>
                <w:rFonts w:ascii="Calibri" w:hAnsi="Calibri" w:cs="Calibri"/>
                <w:b/>
                <w:bCs/>
                <w:sz w:val="24"/>
                <w:szCs w:val="24"/>
              </w:rPr>
              <w:t xml:space="preserve"> Hořovice</w:t>
            </w:r>
            <w:r w:rsidR="00F805EE">
              <w:rPr>
                <w:rFonts w:ascii="Calibri" w:hAnsi="Calibri" w:cs="Calibri"/>
                <w:b/>
                <w:bCs/>
                <w:sz w:val="24"/>
                <w:szCs w:val="24"/>
              </w:rPr>
              <w:t xml:space="preserve"> – volnočasový sportovní areál</w:t>
            </w:r>
          </w:p>
        </w:tc>
      </w:tr>
      <w:tr w:rsidR="00E339D9" w:rsidRPr="00D06851" w14:paraId="49D8F9E7" w14:textId="77777777" w:rsidTr="00D06851">
        <w:trPr>
          <w:trHeight w:val="454"/>
        </w:trPr>
        <w:tc>
          <w:tcPr>
            <w:tcW w:w="3397" w:type="dxa"/>
            <w:vAlign w:val="center"/>
          </w:tcPr>
          <w:p w14:paraId="70D04D1C" w14:textId="77777777" w:rsidR="00E339D9" w:rsidRPr="00D06851" w:rsidRDefault="00E339D9" w:rsidP="006640B9">
            <w:pPr>
              <w:pStyle w:val="Obyejn"/>
              <w:rPr>
                <w:rFonts w:ascii="Calibri" w:hAnsi="Calibri" w:cs="Calibri"/>
                <w:sz w:val="24"/>
                <w:szCs w:val="24"/>
              </w:rPr>
            </w:pPr>
            <w:r w:rsidRPr="00D06851">
              <w:rPr>
                <w:rFonts w:ascii="Calibri" w:hAnsi="Calibri" w:cs="Calibri"/>
                <w:sz w:val="24"/>
                <w:szCs w:val="24"/>
              </w:rPr>
              <w:t>Druh veřejné zakázky:</w:t>
            </w:r>
          </w:p>
        </w:tc>
        <w:tc>
          <w:tcPr>
            <w:tcW w:w="5665" w:type="dxa"/>
            <w:vAlign w:val="center"/>
          </w:tcPr>
          <w:p w14:paraId="022B1533" w14:textId="77777777" w:rsidR="00E339D9" w:rsidRPr="00D06851" w:rsidRDefault="00E339D9" w:rsidP="006640B9">
            <w:pPr>
              <w:pStyle w:val="Obyejn"/>
              <w:rPr>
                <w:rFonts w:ascii="Calibri" w:hAnsi="Calibri" w:cs="Calibri"/>
                <w:sz w:val="24"/>
                <w:szCs w:val="24"/>
              </w:rPr>
            </w:pPr>
            <w:r w:rsidRPr="00D06851">
              <w:rPr>
                <w:rFonts w:ascii="Calibri" w:hAnsi="Calibri" w:cs="Calibri"/>
                <w:sz w:val="24"/>
                <w:szCs w:val="24"/>
              </w:rPr>
              <w:t>Stavební práce</w:t>
            </w:r>
          </w:p>
        </w:tc>
      </w:tr>
      <w:tr w:rsidR="00E339D9" w:rsidRPr="00D06851" w14:paraId="3CCC1B5A" w14:textId="77777777" w:rsidTr="00D06851">
        <w:trPr>
          <w:trHeight w:val="454"/>
        </w:trPr>
        <w:tc>
          <w:tcPr>
            <w:tcW w:w="3397" w:type="dxa"/>
            <w:vAlign w:val="center"/>
          </w:tcPr>
          <w:p w14:paraId="23F7EB7D" w14:textId="77777777" w:rsidR="00E339D9" w:rsidRPr="00D06851" w:rsidRDefault="00E339D9" w:rsidP="006640B9">
            <w:pPr>
              <w:pStyle w:val="Obyejn"/>
              <w:rPr>
                <w:rFonts w:ascii="Calibri" w:hAnsi="Calibri" w:cs="Calibri"/>
                <w:sz w:val="24"/>
                <w:szCs w:val="24"/>
              </w:rPr>
            </w:pPr>
            <w:r w:rsidRPr="00D06851">
              <w:rPr>
                <w:rFonts w:ascii="Calibri" w:hAnsi="Calibri" w:cs="Calibri"/>
                <w:sz w:val="24"/>
                <w:szCs w:val="24"/>
              </w:rPr>
              <w:t>Režim veřejné zakázky:</w:t>
            </w:r>
          </w:p>
        </w:tc>
        <w:tc>
          <w:tcPr>
            <w:tcW w:w="5665" w:type="dxa"/>
            <w:vAlign w:val="center"/>
          </w:tcPr>
          <w:p w14:paraId="7911D959" w14:textId="77777777" w:rsidR="00E339D9" w:rsidRPr="00D06851" w:rsidRDefault="00E339D9" w:rsidP="006640B9">
            <w:pPr>
              <w:pStyle w:val="Obyejn"/>
              <w:rPr>
                <w:rFonts w:ascii="Calibri" w:hAnsi="Calibri" w:cs="Calibri"/>
                <w:sz w:val="24"/>
                <w:szCs w:val="24"/>
              </w:rPr>
            </w:pPr>
            <w:r w:rsidRPr="00D06851">
              <w:rPr>
                <w:rFonts w:ascii="Calibri" w:hAnsi="Calibri" w:cs="Calibri"/>
                <w:sz w:val="24"/>
                <w:szCs w:val="24"/>
              </w:rPr>
              <w:t>Veřejná zakázka malého rozsahu</w:t>
            </w:r>
          </w:p>
        </w:tc>
      </w:tr>
      <w:tr w:rsidR="00E339D9" w:rsidRPr="00D06851" w14:paraId="7BFADB84" w14:textId="77777777" w:rsidTr="00D06851">
        <w:trPr>
          <w:trHeight w:val="454"/>
        </w:trPr>
        <w:tc>
          <w:tcPr>
            <w:tcW w:w="3397" w:type="dxa"/>
            <w:vAlign w:val="center"/>
          </w:tcPr>
          <w:p w14:paraId="7D421473" w14:textId="77777777" w:rsidR="00E339D9" w:rsidRPr="00D06851" w:rsidRDefault="00E339D9" w:rsidP="00935266">
            <w:pPr>
              <w:pStyle w:val="Obyejn"/>
              <w:rPr>
                <w:rFonts w:ascii="Calibri" w:hAnsi="Calibri" w:cs="Calibri"/>
                <w:b/>
                <w:sz w:val="24"/>
                <w:szCs w:val="24"/>
              </w:rPr>
            </w:pPr>
            <w:r w:rsidRPr="00D06851">
              <w:rPr>
                <w:rFonts w:ascii="Calibri" w:hAnsi="Calibri" w:cs="Calibri"/>
                <w:b/>
                <w:sz w:val="24"/>
                <w:szCs w:val="24"/>
              </w:rPr>
              <w:t>Zadavatel veřejné zakázky:</w:t>
            </w:r>
          </w:p>
        </w:tc>
        <w:tc>
          <w:tcPr>
            <w:tcW w:w="5665" w:type="dxa"/>
            <w:vAlign w:val="center"/>
          </w:tcPr>
          <w:p w14:paraId="6B1767ED" w14:textId="77777777" w:rsidR="00E339D9" w:rsidRPr="00D06851" w:rsidRDefault="00E339D9" w:rsidP="00935266">
            <w:pPr>
              <w:pStyle w:val="Obyejn"/>
              <w:rPr>
                <w:rFonts w:ascii="Calibri" w:hAnsi="Calibri" w:cs="Calibri"/>
                <w:b/>
                <w:sz w:val="24"/>
                <w:szCs w:val="24"/>
              </w:rPr>
            </w:pPr>
            <w:r w:rsidRPr="00D06851">
              <w:rPr>
                <w:rFonts w:ascii="Calibri" w:hAnsi="Calibri" w:cs="Calibri"/>
                <w:b/>
                <w:sz w:val="24"/>
                <w:szCs w:val="24"/>
              </w:rPr>
              <w:t>město Hořovice</w:t>
            </w:r>
          </w:p>
        </w:tc>
      </w:tr>
      <w:tr w:rsidR="00E339D9" w:rsidRPr="00D06851" w14:paraId="2D15A456" w14:textId="77777777" w:rsidTr="00D06851">
        <w:trPr>
          <w:trHeight w:val="454"/>
        </w:trPr>
        <w:tc>
          <w:tcPr>
            <w:tcW w:w="3397" w:type="dxa"/>
            <w:vAlign w:val="center"/>
          </w:tcPr>
          <w:p w14:paraId="61C450DC" w14:textId="77777777" w:rsidR="00E339D9" w:rsidRPr="00D06851" w:rsidRDefault="00E339D9" w:rsidP="00935266">
            <w:pPr>
              <w:pStyle w:val="Obyejn"/>
              <w:rPr>
                <w:rFonts w:ascii="Calibri" w:hAnsi="Calibri" w:cs="Calibri"/>
                <w:sz w:val="24"/>
                <w:szCs w:val="24"/>
              </w:rPr>
            </w:pPr>
            <w:r w:rsidRPr="00D06851">
              <w:rPr>
                <w:rFonts w:ascii="Calibri" w:hAnsi="Calibri" w:cs="Calibri"/>
                <w:sz w:val="24"/>
                <w:szCs w:val="24"/>
              </w:rPr>
              <w:t>Sídlo zadavatele:</w:t>
            </w:r>
          </w:p>
        </w:tc>
        <w:tc>
          <w:tcPr>
            <w:tcW w:w="5665" w:type="dxa"/>
            <w:vAlign w:val="center"/>
          </w:tcPr>
          <w:p w14:paraId="435EF624" w14:textId="77777777" w:rsidR="00E339D9" w:rsidRPr="00D06851" w:rsidRDefault="00E339D9" w:rsidP="00935266">
            <w:pPr>
              <w:pStyle w:val="Obyejn"/>
              <w:rPr>
                <w:rFonts w:ascii="Calibri" w:hAnsi="Calibri" w:cs="Calibri"/>
                <w:sz w:val="24"/>
                <w:szCs w:val="24"/>
              </w:rPr>
            </w:pPr>
            <w:r w:rsidRPr="00D06851">
              <w:rPr>
                <w:rFonts w:ascii="Calibri" w:hAnsi="Calibri" w:cs="Calibri"/>
                <w:sz w:val="24"/>
                <w:szCs w:val="24"/>
              </w:rPr>
              <w:t>Palackého náměstí 2/2, 268 01 Hořovice</w:t>
            </w:r>
          </w:p>
        </w:tc>
      </w:tr>
      <w:tr w:rsidR="00E339D9" w:rsidRPr="00D06851" w14:paraId="3A64E844" w14:textId="77777777" w:rsidTr="00D06851">
        <w:trPr>
          <w:trHeight w:val="454"/>
        </w:trPr>
        <w:tc>
          <w:tcPr>
            <w:tcW w:w="3397" w:type="dxa"/>
            <w:vAlign w:val="center"/>
          </w:tcPr>
          <w:p w14:paraId="324E483E" w14:textId="77777777" w:rsidR="00E339D9" w:rsidRPr="00D06851" w:rsidRDefault="00E339D9" w:rsidP="00935266">
            <w:pPr>
              <w:pStyle w:val="Obyejn"/>
              <w:rPr>
                <w:rFonts w:ascii="Calibri" w:hAnsi="Calibri" w:cs="Calibri"/>
                <w:sz w:val="24"/>
                <w:szCs w:val="24"/>
              </w:rPr>
            </w:pPr>
            <w:r w:rsidRPr="00D06851">
              <w:rPr>
                <w:rFonts w:ascii="Calibri" w:hAnsi="Calibri" w:cs="Calibri"/>
                <w:sz w:val="24"/>
                <w:szCs w:val="24"/>
              </w:rPr>
              <w:t>Zastoupený:</w:t>
            </w:r>
          </w:p>
        </w:tc>
        <w:tc>
          <w:tcPr>
            <w:tcW w:w="5665" w:type="dxa"/>
            <w:vAlign w:val="center"/>
          </w:tcPr>
          <w:p w14:paraId="00363391" w14:textId="77777777" w:rsidR="00E339D9" w:rsidRPr="00D06851" w:rsidRDefault="00E339D9" w:rsidP="00935266">
            <w:pPr>
              <w:pStyle w:val="Obyejn"/>
              <w:rPr>
                <w:rFonts w:ascii="Calibri" w:hAnsi="Calibri" w:cs="Calibri"/>
                <w:sz w:val="24"/>
                <w:szCs w:val="24"/>
              </w:rPr>
            </w:pPr>
            <w:r w:rsidRPr="00D06851">
              <w:rPr>
                <w:rFonts w:ascii="Calibri" w:hAnsi="Calibri" w:cs="Calibri"/>
                <w:sz w:val="24"/>
                <w:szCs w:val="24"/>
              </w:rPr>
              <w:t>Věrou Veverkovou, starostkou</w:t>
            </w:r>
          </w:p>
        </w:tc>
      </w:tr>
      <w:tr w:rsidR="00E339D9" w:rsidRPr="00D06851" w14:paraId="07B381A9" w14:textId="77777777" w:rsidTr="00D06851">
        <w:trPr>
          <w:trHeight w:val="454"/>
        </w:trPr>
        <w:tc>
          <w:tcPr>
            <w:tcW w:w="3397" w:type="dxa"/>
            <w:vAlign w:val="center"/>
          </w:tcPr>
          <w:p w14:paraId="4C2F4116" w14:textId="77777777" w:rsidR="00E339D9" w:rsidRPr="00D06851" w:rsidRDefault="00E339D9" w:rsidP="00935266">
            <w:pPr>
              <w:pStyle w:val="Obyejn"/>
              <w:rPr>
                <w:rFonts w:ascii="Calibri" w:hAnsi="Calibri" w:cs="Calibri"/>
                <w:sz w:val="24"/>
                <w:szCs w:val="24"/>
              </w:rPr>
            </w:pPr>
            <w:r w:rsidRPr="00D06851">
              <w:rPr>
                <w:rFonts w:ascii="Calibri" w:hAnsi="Calibri" w:cs="Calibri"/>
                <w:sz w:val="24"/>
                <w:szCs w:val="24"/>
              </w:rPr>
              <w:t>IČO zadavatele:</w:t>
            </w:r>
          </w:p>
        </w:tc>
        <w:tc>
          <w:tcPr>
            <w:tcW w:w="5665" w:type="dxa"/>
            <w:vAlign w:val="center"/>
          </w:tcPr>
          <w:p w14:paraId="4BE0BCB0" w14:textId="77777777" w:rsidR="00E339D9" w:rsidRPr="00D06851" w:rsidRDefault="00E339D9" w:rsidP="006640B9">
            <w:pPr>
              <w:pStyle w:val="Obyejn"/>
              <w:rPr>
                <w:rFonts w:ascii="Calibri" w:hAnsi="Calibri" w:cs="Calibri"/>
                <w:sz w:val="24"/>
                <w:szCs w:val="24"/>
              </w:rPr>
            </w:pPr>
            <w:r w:rsidRPr="00D06851">
              <w:rPr>
                <w:rFonts w:ascii="Calibri" w:hAnsi="Calibri" w:cs="Calibri"/>
                <w:sz w:val="24"/>
                <w:szCs w:val="24"/>
              </w:rPr>
              <w:t>002 33 242</w:t>
            </w:r>
          </w:p>
        </w:tc>
      </w:tr>
      <w:tr w:rsidR="00E339D9" w:rsidRPr="00D06851" w14:paraId="1ED21556" w14:textId="77777777" w:rsidTr="00D06851">
        <w:trPr>
          <w:trHeight w:val="454"/>
        </w:trPr>
        <w:tc>
          <w:tcPr>
            <w:tcW w:w="3397" w:type="dxa"/>
            <w:vAlign w:val="center"/>
          </w:tcPr>
          <w:p w14:paraId="0C81DC15" w14:textId="77777777" w:rsidR="00E339D9" w:rsidRPr="00D06851" w:rsidRDefault="00E339D9" w:rsidP="00935266">
            <w:pPr>
              <w:pStyle w:val="Obyejn"/>
              <w:rPr>
                <w:rFonts w:ascii="Calibri" w:hAnsi="Calibri" w:cs="Calibri"/>
                <w:b/>
                <w:sz w:val="24"/>
                <w:szCs w:val="24"/>
              </w:rPr>
            </w:pPr>
            <w:r w:rsidRPr="00D06851">
              <w:rPr>
                <w:rFonts w:ascii="Calibri" w:hAnsi="Calibri" w:cs="Calibri"/>
                <w:b/>
                <w:sz w:val="24"/>
                <w:szCs w:val="24"/>
              </w:rPr>
              <w:lastRenderedPageBreak/>
              <w:t>Adresa profilu zadavatele:</w:t>
            </w:r>
          </w:p>
        </w:tc>
        <w:tc>
          <w:tcPr>
            <w:tcW w:w="5665" w:type="dxa"/>
            <w:vAlign w:val="center"/>
          </w:tcPr>
          <w:p w14:paraId="6CE4C122" w14:textId="77777777" w:rsidR="00E339D9" w:rsidRPr="00D06851" w:rsidRDefault="00E339D9" w:rsidP="006640B9">
            <w:pPr>
              <w:pStyle w:val="Obyejn"/>
              <w:rPr>
                <w:rFonts w:ascii="Calibri" w:hAnsi="Calibri" w:cs="Calibri"/>
                <w:b/>
                <w:color w:val="000000"/>
                <w:sz w:val="24"/>
                <w:szCs w:val="24"/>
              </w:rPr>
            </w:pPr>
            <w:hyperlink r:id="rId8" w:history="1">
              <w:r w:rsidRPr="00D06851">
                <w:rPr>
                  <w:rStyle w:val="Hypertextovodkaz"/>
                  <w:rFonts w:ascii="Calibri" w:hAnsi="Calibri" w:cs="Calibri"/>
                  <w:b/>
                  <w:color w:val="000000"/>
                  <w:sz w:val="24"/>
                  <w:szCs w:val="24"/>
                  <w:u w:val="none"/>
                </w:rPr>
                <w:t>https://zakazky.horovice.net/profile_display_2.html</w:t>
              </w:r>
            </w:hyperlink>
            <w:r w:rsidRPr="00D06851">
              <w:rPr>
                <w:rFonts w:ascii="Calibri" w:hAnsi="Calibri" w:cs="Calibri"/>
                <w:b/>
                <w:color w:val="000000"/>
                <w:sz w:val="24"/>
                <w:szCs w:val="24"/>
              </w:rPr>
              <w:t xml:space="preserve"> </w:t>
            </w:r>
          </w:p>
        </w:tc>
      </w:tr>
    </w:tbl>
    <w:p w14:paraId="7C8951F1" w14:textId="77777777" w:rsidR="00E339D9" w:rsidRPr="00BB5C64" w:rsidRDefault="00E339D9" w:rsidP="00F426A0">
      <w:pPr>
        <w:pStyle w:val="Nadpis1"/>
        <w:shd w:val="clear" w:color="auto" w:fill="C5E0B3"/>
        <w:rPr>
          <w:rFonts w:ascii="Calibri" w:hAnsi="Calibri" w:cs="Calibri"/>
          <w:color w:val="000000"/>
          <w:sz w:val="24"/>
          <w:szCs w:val="24"/>
        </w:rPr>
      </w:pPr>
      <w:bookmarkStart w:id="2" w:name="_Toc63836196"/>
      <w:r w:rsidRPr="00BB5C64">
        <w:rPr>
          <w:rFonts w:ascii="Calibri" w:hAnsi="Calibri" w:cs="Calibri"/>
          <w:color w:val="000000"/>
          <w:sz w:val="24"/>
          <w:szCs w:val="24"/>
        </w:rPr>
        <w:t>Informace o lhůtách a místu podání nabídek</w:t>
      </w:r>
      <w:bookmarkEnd w:id="2"/>
    </w:p>
    <w:tbl>
      <w:tblPr>
        <w:tblW w:w="0" w:type="auto"/>
        <w:tblLook w:val="00A0" w:firstRow="1" w:lastRow="0" w:firstColumn="1" w:lastColumn="0" w:noHBand="0" w:noVBand="0"/>
      </w:tblPr>
      <w:tblGrid>
        <w:gridCol w:w="3397"/>
        <w:gridCol w:w="5665"/>
      </w:tblGrid>
      <w:tr w:rsidR="00E339D9" w:rsidRPr="00D06851" w14:paraId="0760B92A" w14:textId="77777777" w:rsidTr="00D06851">
        <w:trPr>
          <w:trHeight w:val="454"/>
        </w:trPr>
        <w:tc>
          <w:tcPr>
            <w:tcW w:w="3397" w:type="dxa"/>
            <w:vAlign w:val="center"/>
          </w:tcPr>
          <w:p w14:paraId="3B197241" w14:textId="77777777" w:rsidR="00E339D9" w:rsidRPr="00D06851" w:rsidRDefault="00E339D9" w:rsidP="00935266">
            <w:pPr>
              <w:pStyle w:val="Obyejn"/>
              <w:rPr>
                <w:rFonts w:ascii="Calibri" w:hAnsi="Calibri" w:cs="Calibri"/>
                <w:sz w:val="24"/>
                <w:szCs w:val="24"/>
              </w:rPr>
            </w:pPr>
            <w:r w:rsidRPr="00D06851">
              <w:rPr>
                <w:rFonts w:ascii="Calibri" w:hAnsi="Calibri" w:cs="Calibri"/>
                <w:sz w:val="24"/>
                <w:szCs w:val="24"/>
              </w:rPr>
              <w:t>Místo pro podání nabídek:</w:t>
            </w:r>
          </w:p>
        </w:tc>
        <w:tc>
          <w:tcPr>
            <w:tcW w:w="5665" w:type="dxa"/>
            <w:vAlign w:val="center"/>
          </w:tcPr>
          <w:p w14:paraId="5A40EA13" w14:textId="77777777" w:rsidR="00E339D9" w:rsidRPr="00D06851" w:rsidRDefault="00E339D9" w:rsidP="006640B9">
            <w:pPr>
              <w:pStyle w:val="Obyejn"/>
              <w:rPr>
                <w:rFonts w:ascii="Calibri" w:hAnsi="Calibri" w:cs="Calibri"/>
                <w:sz w:val="24"/>
                <w:szCs w:val="24"/>
              </w:rPr>
            </w:pPr>
            <w:r w:rsidRPr="00D06851">
              <w:rPr>
                <w:rFonts w:ascii="Calibri" w:hAnsi="Calibri" w:cs="Calibri"/>
                <w:sz w:val="24"/>
                <w:szCs w:val="24"/>
              </w:rPr>
              <w:t>Městský úřad Hořovice, Palackého náměstí 2/2, 268 01 Hořovice</w:t>
            </w:r>
          </w:p>
        </w:tc>
      </w:tr>
      <w:tr w:rsidR="00E339D9" w:rsidRPr="00D06851" w14:paraId="2B75AF47" w14:textId="77777777" w:rsidTr="00D06851">
        <w:trPr>
          <w:trHeight w:val="454"/>
        </w:trPr>
        <w:tc>
          <w:tcPr>
            <w:tcW w:w="3397" w:type="dxa"/>
            <w:vAlign w:val="center"/>
          </w:tcPr>
          <w:p w14:paraId="24AC4711" w14:textId="77777777" w:rsidR="00E339D9" w:rsidRPr="00D06851" w:rsidRDefault="00E339D9" w:rsidP="00935266">
            <w:pPr>
              <w:pStyle w:val="Obyejn"/>
              <w:rPr>
                <w:rFonts w:ascii="Calibri" w:hAnsi="Calibri" w:cs="Calibri"/>
                <w:sz w:val="24"/>
                <w:szCs w:val="24"/>
              </w:rPr>
            </w:pPr>
            <w:r w:rsidRPr="00D06851">
              <w:rPr>
                <w:rFonts w:ascii="Calibri" w:hAnsi="Calibri" w:cs="Calibri"/>
                <w:sz w:val="24"/>
                <w:szCs w:val="24"/>
              </w:rPr>
              <w:t>Zahájení zadávacího řízení:</w:t>
            </w:r>
          </w:p>
        </w:tc>
        <w:tc>
          <w:tcPr>
            <w:tcW w:w="5665" w:type="dxa"/>
            <w:vAlign w:val="center"/>
          </w:tcPr>
          <w:p w14:paraId="002F239B" w14:textId="67FF385A" w:rsidR="00E339D9" w:rsidRPr="00D06851" w:rsidRDefault="00517C67" w:rsidP="0095219B">
            <w:pPr>
              <w:pStyle w:val="Obyejn"/>
              <w:rPr>
                <w:rFonts w:ascii="Calibri" w:hAnsi="Calibri" w:cs="Calibri"/>
                <w:sz w:val="24"/>
                <w:szCs w:val="24"/>
              </w:rPr>
            </w:pPr>
            <w:r>
              <w:rPr>
                <w:rFonts w:ascii="Calibri" w:hAnsi="Calibri" w:cs="Calibri"/>
                <w:sz w:val="24"/>
                <w:szCs w:val="24"/>
              </w:rPr>
              <w:t>11</w:t>
            </w:r>
            <w:r w:rsidR="00E339D9">
              <w:rPr>
                <w:rFonts w:ascii="Calibri" w:hAnsi="Calibri" w:cs="Calibri"/>
                <w:sz w:val="24"/>
                <w:szCs w:val="24"/>
              </w:rPr>
              <w:t>.</w:t>
            </w:r>
            <w:r>
              <w:rPr>
                <w:rFonts w:ascii="Calibri" w:hAnsi="Calibri" w:cs="Calibri"/>
                <w:sz w:val="24"/>
                <w:szCs w:val="24"/>
              </w:rPr>
              <w:t>11</w:t>
            </w:r>
            <w:r w:rsidR="00E339D9">
              <w:rPr>
                <w:rFonts w:ascii="Calibri" w:hAnsi="Calibri" w:cs="Calibri"/>
                <w:sz w:val="24"/>
                <w:szCs w:val="24"/>
              </w:rPr>
              <w:t>.2025</w:t>
            </w:r>
          </w:p>
        </w:tc>
      </w:tr>
      <w:tr w:rsidR="00E339D9" w:rsidRPr="00D06851" w14:paraId="25C53F16" w14:textId="77777777" w:rsidTr="00D06851">
        <w:trPr>
          <w:trHeight w:val="454"/>
        </w:trPr>
        <w:tc>
          <w:tcPr>
            <w:tcW w:w="3397" w:type="dxa"/>
            <w:vAlign w:val="center"/>
          </w:tcPr>
          <w:p w14:paraId="5CD1F296" w14:textId="77777777" w:rsidR="00E339D9" w:rsidRPr="00D06851" w:rsidRDefault="00E339D9" w:rsidP="00935266">
            <w:pPr>
              <w:pStyle w:val="Obyejn"/>
              <w:rPr>
                <w:rFonts w:ascii="Calibri" w:hAnsi="Calibri" w:cs="Calibri"/>
                <w:b/>
                <w:sz w:val="24"/>
                <w:szCs w:val="24"/>
              </w:rPr>
            </w:pPr>
            <w:r w:rsidRPr="00D06851">
              <w:rPr>
                <w:rFonts w:ascii="Calibri" w:hAnsi="Calibri" w:cs="Calibri"/>
                <w:b/>
                <w:sz w:val="24"/>
                <w:szCs w:val="24"/>
              </w:rPr>
              <w:t>Lhůta pro podání nabídek končí:</w:t>
            </w:r>
          </w:p>
        </w:tc>
        <w:tc>
          <w:tcPr>
            <w:tcW w:w="5665" w:type="dxa"/>
            <w:vAlign w:val="center"/>
          </w:tcPr>
          <w:p w14:paraId="7D544AC4" w14:textId="79C6E319" w:rsidR="00E339D9" w:rsidRPr="00D06851" w:rsidRDefault="00517C67" w:rsidP="00935266">
            <w:pPr>
              <w:pStyle w:val="Obyejn"/>
              <w:rPr>
                <w:rFonts w:ascii="Calibri" w:hAnsi="Calibri" w:cs="Calibri"/>
                <w:b/>
                <w:sz w:val="24"/>
                <w:szCs w:val="24"/>
              </w:rPr>
            </w:pPr>
            <w:r>
              <w:rPr>
                <w:rFonts w:ascii="Calibri" w:hAnsi="Calibri" w:cs="Calibri"/>
                <w:b/>
                <w:sz w:val="24"/>
                <w:szCs w:val="24"/>
              </w:rPr>
              <w:t>26</w:t>
            </w:r>
            <w:r w:rsidR="00E339D9">
              <w:rPr>
                <w:rFonts w:ascii="Calibri" w:hAnsi="Calibri" w:cs="Calibri"/>
                <w:b/>
                <w:sz w:val="24"/>
                <w:szCs w:val="24"/>
              </w:rPr>
              <w:t>.</w:t>
            </w:r>
            <w:r>
              <w:rPr>
                <w:rFonts w:ascii="Calibri" w:hAnsi="Calibri" w:cs="Calibri"/>
                <w:b/>
                <w:sz w:val="24"/>
                <w:szCs w:val="24"/>
              </w:rPr>
              <w:t>11</w:t>
            </w:r>
            <w:r w:rsidR="00E339D9">
              <w:rPr>
                <w:rFonts w:ascii="Calibri" w:hAnsi="Calibri" w:cs="Calibri"/>
                <w:b/>
                <w:sz w:val="24"/>
                <w:szCs w:val="24"/>
              </w:rPr>
              <w:t>.2025, v 10</w:t>
            </w:r>
            <w:r w:rsidR="00E339D9" w:rsidRPr="00D06851">
              <w:rPr>
                <w:rFonts w:ascii="Calibri" w:hAnsi="Calibri" w:cs="Calibri"/>
                <w:b/>
                <w:sz w:val="24"/>
                <w:szCs w:val="24"/>
              </w:rPr>
              <w:t>:00 hod.</w:t>
            </w:r>
          </w:p>
        </w:tc>
      </w:tr>
      <w:tr w:rsidR="00E339D9" w:rsidRPr="00D06851" w14:paraId="2735782B" w14:textId="77777777" w:rsidTr="00D06851">
        <w:trPr>
          <w:trHeight w:val="873"/>
        </w:trPr>
        <w:tc>
          <w:tcPr>
            <w:tcW w:w="3397" w:type="dxa"/>
            <w:vAlign w:val="center"/>
          </w:tcPr>
          <w:p w14:paraId="1B11E877" w14:textId="77777777" w:rsidR="00E339D9" w:rsidRPr="00D06851" w:rsidRDefault="00E339D9" w:rsidP="00935266">
            <w:pPr>
              <w:pStyle w:val="Obyejn"/>
              <w:rPr>
                <w:rFonts w:ascii="Calibri" w:hAnsi="Calibri" w:cs="Calibri"/>
                <w:sz w:val="24"/>
                <w:szCs w:val="24"/>
              </w:rPr>
            </w:pPr>
            <w:r w:rsidRPr="00D06851">
              <w:rPr>
                <w:rFonts w:ascii="Calibri" w:hAnsi="Calibri" w:cs="Calibri"/>
                <w:sz w:val="24"/>
                <w:szCs w:val="24"/>
              </w:rPr>
              <w:t>Další informace lze získat:</w:t>
            </w:r>
          </w:p>
        </w:tc>
        <w:tc>
          <w:tcPr>
            <w:tcW w:w="5665" w:type="dxa"/>
            <w:vAlign w:val="center"/>
          </w:tcPr>
          <w:p w14:paraId="190FDCEC" w14:textId="77777777" w:rsidR="00E339D9" w:rsidRPr="00D06851" w:rsidRDefault="00E339D9" w:rsidP="00D06851">
            <w:pPr>
              <w:spacing w:after="0" w:line="240" w:lineRule="auto"/>
              <w:rPr>
                <w:rFonts w:cs="Calibri"/>
                <w:color w:val="000000"/>
                <w:sz w:val="24"/>
                <w:szCs w:val="24"/>
              </w:rPr>
            </w:pPr>
            <w:r w:rsidRPr="00D06851">
              <w:rPr>
                <w:rFonts w:cs="Calibri"/>
                <w:color w:val="000000"/>
                <w:sz w:val="24"/>
                <w:szCs w:val="24"/>
              </w:rPr>
              <w:t>Ing. Milan Šnajdr</w:t>
            </w:r>
            <w:r w:rsidRPr="00D06851">
              <w:rPr>
                <w:rFonts w:cs="Calibri"/>
                <w:color w:val="000000"/>
                <w:sz w:val="24"/>
                <w:szCs w:val="24"/>
              </w:rPr>
              <w:br/>
              <w:t>tel.: 311 545 322</w:t>
            </w:r>
          </w:p>
          <w:p w14:paraId="109B0C59" w14:textId="77777777" w:rsidR="00E339D9" w:rsidRPr="00D06851" w:rsidRDefault="00E339D9" w:rsidP="00D06851">
            <w:pPr>
              <w:spacing w:after="0" w:line="240" w:lineRule="auto"/>
              <w:rPr>
                <w:rFonts w:cs="Calibri"/>
                <w:color w:val="000000"/>
                <w:sz w:val="24"/>
                <w:szCs w:val="24"/>
              </w:rPr>
            </w:pPr>
            <w:r w:rsidRPr="00D06851">
              <w:rPr>
                <w:rFonts w:cs="Calibri"/>
                <w:color w:val="000000"/>
                <w:sz w:val="24"/>
                <w:szCs w:val="24"/>
              </w:rPr>
              <w:t>snajdr@mesto-horovice.cz</w:t>
            </w:r>
          </w:p>
        </w:tc>
      </w:tr>
    </w:tbl>
    <w:p w14:paraId="494FC830" w14:textId="77777777" w:rsidR="00E339D9" w:rsidRPr="00BB5C64" w:rsidRDefault="00E339D9" w:rsidP="00061E38">
      <w:pPr>
        <w:pStyle w:val="Nadpis1"/>
        <w:shd w:val="clear" w:color="auto" w:fill="C5E0B3"/>
        <w:jc w:val="center"/>
        <w:rPr>
          <w:rFonts w:ascii="Calibri" w:hAnsi="Calibri" w:cs="Calibri"/>
          <w:color w:val="000000"/>
          <w:sz w:val="24"/>
          <w:szCs w:val="24"/>
          <w:lang w:eastAsia="cs-CZ"/>
        </w:rPr>
      </w:pPr>
      <w:bookmarkStart w:id="3" w:name="_Toc63836197"/>
      <w:bookmarkEnd w:id="0"/>
      <w:r w:rsidRPr="00BB5C64">
        <w:rPr>
          <w:rFonts w:ascii="Calibri" w:hAnsi="Calibri" w:cs="Calibri"/>
          <w:color w:val="000000"/>
          <w:sz w:val="24"/>
          <w:szCs w:val="24"/>
          <w:lang w:eastAsia="cs-CZ"/>
        </w:rPr>
        <w:t>Předmět veřejné zakázky</w:t>
      </w:r>
      <w:bookmarkEnd w:id="3"/>
    </w:p>
    <w:p w14:paraId="14BFA69E" w14:textId="77777777" w:rsidR="00E339D9" w:rsidRPr="00BB5C64" w:rsidRDefault="00E339D9" w:rsidP="000912D3">
      <w:pPr>
        <w:pStyle w:val="Nadpisrove2"/>
        <w:rPr>
          <w:rFonts w:ascii="Calibri" w:hAnsi="Calibri" w:cs="Calibri"/>
          <w:sz w:val="24"/>
          <w:szCs w:val="24"/>
        </w:rPr>
      </w:pPr>
      <w:bookmarkStart w:id="4" w:name="_Toc63836198"/>
      <w:r w:rsidRPr="00BB5C64">
        <w:rPr>
          <w:rFonts w:ascii="Calibri" w:hAnsi="Calibri" w:cs="Calibri"/>
          <w:sz w:val="24"/>
          <w:szCs w:val="24"/>
        </w:rPr>
        <w:t>Předmět veřejné zakázky</w:t>
      </w:r>
      <w:bookmarkEnd w:id="4"/>
    </w:p>
    <w:p w14:paraId="21999CE5" w14:textId="77777777" w:rsidR="00B97EF5" w:rsidRDefault="00B97EF5" w:rsidP="00A641AF">
      <w:pPr>
        <w:pStyle w:val="Styl2"/>
        <w:numPr>
          <w:ilvl w:val="0"/>
          <w:numId w:val="0"/>
        </w:numPr>
        <w:spacing w:before="60" w:after="0" w:line="240" w:lineRule="auto"/>
        <w:ind w:left="851"/>
        <w:rPr>
          <w:rFonts w:ascii="Calibri" w:hAnsi="Calibri" w:cs="Calibri"/>
          <w:sz w:val="24"/>
          <w:szCs w:val="24"/>
        </w:rPr>
      </w:pPr>
    </w:p>
    <w:p w14:paraId="0A4E554C" w14:textId="3A59D98D" w:rsidR="0069328D" w:rsidRPr="0069328D" w:rsidRDefault="0069328D" w:rsidP="0069328D">
      <w:pPr>
        <w:ind w:left="426" w:hanging="284"/>
        <w:rPr>
          <w:rFonts w:cs="Calibri"/>
          <w:sz w:val="24"/>
          <w:szCs w:val="24"/>
        </w:rPr>
      </w:pPr>
      <w:bookmarkStart w:id="5" w:name="_Hlk139871777"/>
      <w:r>
        <w:rPr>
          <w:rFonts w:cs="Calibri"/>
          <w:sz w:val="24"/>
          <w:szCs w:val="24"/>
        </w:rPr>
        <w:t>3.1.</w:t>
      </w:r>
      <w:r>
        <w:rPr>
          <w:rFonts w:cs="Calibri"/>
          <w:sz w:val="24"/>
          <w:szCs w:val="24"/>
        </w:rPr>
        <w:tab/>
      </w:r>
      <w:r w:rsidRPr="0069328D">
        <w:rPr>
          <w:rFonts w:cs="Calibri"/>
          <w:sz w:val="24"/>
          <w:szCs w:val="24"/>
        </w:rPr>
        <w:t xml:space="preserve">Předmětem díla je </w:t>
      </w:r>
      <w:bookmarkEnd w:id="5"/>
      <w:r w:rsidRPr="0069328D">
        <w:rPr>
          <w:rFonts w:cs="Calibri"/>
          <w:sz w:val="24"/>
          <w:szCs w:val="24"/>
        </w:rPr>
        <w:t>výstavba volnočasového hřiště se zaměřením na jízdu na kole (</w:t>
      </w:r>
      <w:proofErr w:type="spellStart"/>
      <w:r w:rsidRPr="0069328D">
        <w:rPr>
          <w:rFonts w:cs="Calibri"/>
          <w:sz w:val="24"/>
          <w:szCs w:val="24"/>
        </w:rPr>
        <w:t>pumptrack</w:t>
      </w:r>
      <w:proofErr w:type="spellEnd"/>
      <w:r w:rsidRPr="0069328D">
        <w:rPr>
          <w:rFonts w:cs="Calibri"/>
          <w:sz w:val="24"/>
          <w:szCs w:val="24"/>
        </w:rPr>
        <w:t xml:space="preserve">), obslužných pěších cest a výstupové cesty pro pěší a kola. Z charakteru záměru jde o terénní úpravy do 1,5 m výšky s plochou překračující 1.000 m2. Výstupová cesta je zatříděna jako místní komunikace IV. třídy funkční podskupiny D2 – komunikace nepřístupná provozu silničních motorových vozidel. </w:t>
      </w:r>
    </w:p>
    <w:p w14:paraId="7A2AEF17" w14:textId="00192033" w:rsidR="0069328D" w:rsidRPr="00B56E08" w:rsidRDefault="0069328D" w:rsidP="0069328D">
      <w:pPr>
        <w:pStyle w:val="Odstavecseseznamem"/>
        <w:ind w:left="426"/>
        <w:rPr>
          <w:rFonts w:cs="Calibri"/>
          <w:sz w:val="24"/>
          <w:szCs w:val="24"/>
        </w:rPr>
      </w:pPr>
      <w:r w:rsidRPr="00B56E08">
        <w:rPr>
          <w:rFonts w:cs="Calibri"/>
          <w:sz w:val="24"/>
          <w:szCs w:val="24"/>
        </w:rPr>
        <w:t>Záměr bude součástí veřejného prostoru obce</w:t>
      </w:r>
      <w:r w:rsidR="005B4DEC">
        <w:rPr>
          <w:rFonts w:cs="Calibri"/>
          <w:sz w:val="24"/>
          <w:szCs w:val="24"/>
        </w:rPr>
        <w:t>.</w:t>
      </w:r>
      <w:r w:rsidRPr="00B56E08">
        <w:rPr>
          <w:rFonts w:cs="Calibri"/>
          <w:sz w:val="24"/>
          <w:szCs w:val="24"/>
        </w:rPr>
        <w:t xml:space="preserve"> Ač je převážně cílen na děti a mládež, bud</w:t>
      </w:r>
      <w:r>
        <w:rPr>
          <w:rFonts w:cs="Calibri"/>
          <w:sz w:val="24"/>
          <w:szCs w:val="24"/>
        </w:rPr>
        <w:t>e</w:t>
      </w:r>
      <w:r w:rsidRPr="00B56E08">
        <w:rPr>
          <w:rFonts w:cs="Calibri"/>
          <w:sz w:val="24"/>
          <w:szCs w:val="24"/>
        </w:rPr>
        <w:t xml:space="preserve"> určen pro všechny věkové kategorie uživatelů. </w:t>
      </w:r>
    </w:p>
    <w:p w14:paraId="5C23452F" w14:textId="0274EFC1" w:rsidR="0069328D" w:rsidRPr="00B56E08" w:rsidRDefault="0069328D" w:rsidP="0069328D">
      <w:pPr>
        <w:pStyle w:val="Odstavecseseznamem"/>
        <w:ind w:left="426"/>
        <w:rPr>
          <w:rFonts w:cs="Calibri"/>
          <w:sz w:val="24"/>
          <w:szCs w:val="24"/>
        </w:rPr>
      </w:pPr>
      <w:r w:rsidRPr="00B56E08">
        <w:rPr>
          <w:rFonts w:cs="Calibri"/>
          <w:sz w:val="24"/>
          <w:szCs w:val="24"/>
        </w:rPr>
        <w:t xml:space="preserve">Daný záměr </w:t>
      </w:r>
      <w:r w:rsidR="005B4DEC">
        <w:rPr>
          <w:rFonts w:cs="Calibri"/>
          <w:sz w:val="24"/>
          <w:szCs w:val="24"/>
        </w:rPr>
        <w:t>bude</w:t>
      </w:r>
      <w:r w:rsidRPr="00B56E08">
        <w:rPr>
          <w:rFonts w:cs="Calibri"/>
          <w:sz w:val="24"/>
          <w:szCs w:val="24"/>
        </w:rPr>
        <w:t xml:space="preserve"> realizován na dosud nezastavěném území, nebyl prováděn stavebně technický ani stavebně historický průzkum. </w:t>
      </w:r>
    </w:p>
    <w:p w14:paraId="5021F16B" w14:textId="77777777" w:rsidR="0069328D" w:rsidRDefault="0069328D" w:rsidP="0069328D">
      <w:pPr>
        <w:pStyle w:val="Odstavecseseznamem"/>
        <w:ind w:left="426"/>
        <w:rPr>
          <w:rFonts w:cs="Calibri"/>
          <w:sz w:val="24"/>
          <w:szCs w:val="24"/>
        </w:rPr>
      </w:pPr>
      <w:r w:rsidRPr="00B56E08">
        <w:rPr>
          <w:rFonts w:cs="Calibri"/>
          <w:sz w:val="24"/>
          <w:szCs w:val="24"/>
        </w:rPr>
        <w:t>Z pohledu statického posouzení jde o základní zemní práce spojené s modelováním stávajícího terénu do 1,5 m výšky, při kterém budou dodrženy příslušné technické a bezpečnostní předpisy.</w:t>
      </w:r>
    </w:p>
    <w:p w14:paraId="02C5BAF1" w14:textId="77777777" w:rsidR="00F805EE" w:rsidRDefault="00F805EE" w:rsidP="0069328D">
      <w:pPr>
        <w:pStyle w:val="Odstavecseseznamem"/>
        <w:ind w:left="426"/>
        <w:rPr>
          <w:rFonts w:cs="Calibri"/>
          <w:sz w:val="24"/>
          <w:szCs w:val="24"/>
        </w:rPr>
      </w:pPr>
    </w:p>
    <w:p w14:paraId="41376B71" w14:textId="53449601" w:rsidR="0069328D" w:rsidRPr="0069328D" w:rsidRDefault="0069328D" w:rsidP="0069328D">
      <w:pPr>
        <w:pStyle w:val="Odstavecseseznamem"/>
        <w:ind w:left="426"/>
        <w:rPr>
          <w:rFonts w:cs="Calibri"/>
          <w:b/>
          <w:bCs/>
          <w:sz w:val="24"/>
          <w:szCs w:val="24"/>
        </w:rPr>
      </w:pPr>
      <w:r w:rsidRPr="0069328D">
        <w:rPr>
          <w:rFonts w:cs="Calibri"/>
          <w:b/>
          <w:bCs/>
          <w:sz w:val="24"/>
          <w:szCs w:val="24"/>
        </w:rPr>
        <w:t>Práce budou provedeny dle projektové dokumentace zpracované Ing. Arch. Krištůfkem ve stupni DPS v září 2025</w:t>
      </w:r>
      <w:r w:rsidR="005B4DEC">
        <w:rPr>
          <w:rFonts w:cs="Calibri"/>
          <w:b/>
          <w:bCs/>
          <w:sz w:val="24"/>
          <w:szCs w:val="24"/>
        </w:rPr>
        <w:t xml:space="preserve"> (příloha č. </w:t>
      </w:r>
      <w:r w:rsidR="0025079C">
        <w:rPr>
          <w:rFonts w:cs="Calibri"/>
          <w:b/>
          <w:bCs/>
          <w:sz w:val="24"/>
          <w:szCs w:val="24"/>
        </w:rPr>
        <w:t>5</w:t>
      </w:r>
      <w:r w:rsidRPr="0069328D">
        <w:rPr>
          <w:rFonts w:cs="Calibri"/>
          <w:b/>
          <w:bCs/>
          <w:sz w:val="24"/>
          <w:szCs w:val="24"/>
        </w:rPr>
        <w:t>.</w:t>
      </w:r>
      <w:r w:rsidR="0025079C">
        <w:rPr>
          <w:rFonts w:cs="Calibri"/>
          <w:b/>
          <w:bCs/>
          <w:sz w:val="24"/>
          <w:szCs w:val="24"/>
        </w:rPr>
        <w:t>)</w:t>
      </w:r>
    </w:p>
    <w:p w14:paraId="0906B227" w14:textId="77777777" w:rsidR="00B97EF5" w:rsidRPr="0069328D" w:rsidRDefault="00B97EF5" w:rsidP="00A641AF">
      <w:pPr>
        <w:pStyle w:val="Styl2"/>
        <w:numPr>
          <w:ilvl w:val="0"/>
          <w:numId w:val="0"/>
        </w:numPr>
        <w:spacing w:before="60" w:after="0" w:line="240" w:lineRule="auto"/>
        <w:ind w:left="851"/>
        <w:rPr>
          <w:rFonts w:ascii="Calibri" w:hAnsi="Calibri" w:cs="Calibri"/>
          <w:sz w:val="24"/>
          <w:szCs w:val="24"/>
          <w:lang w:eastAsia="en-US"/>
        </w:rPr>
      </w:pPr>
    </w:p>
    <w:p w14:paraId="6C1F41B8" w14:textId="77777777" w:rsidR="00E339D9" w:rsidRPr="0096611C" w:rsidRDefault="00E339D9" w:rsidP="00E84D66">
      <w:pPr>
        <w:pStyle w:val="Nadpisrove2"/>
        <w:rPr>
          <w:rFonts w:ascii="Calibri" w:hAnsi="Calibri" w:cs="Calibri"/>
          <w:sz w:val="24"/>
          <w:szCs w:val="24"/>
        </w:rPr>
      </w:pPr>
      <w:bookmarkStart w:id="6" w:name="_Toc63836199"/>
      <w:r w:rsidRPr="0096611C">
        <w:rPr>
          <w:rFonts w:ascii="Calibri" w:hAnsi="Calibri" w:cs="Calibri"/>
          <w:sz w:val="24"/>
          <w:szCs w:val="24"/>
        </w:rPr>
        <w:t>Místo plnění</w:t>
      </w:r>
      <w:bookmarkEnd w:id="6"/>
    </w:p>
    <w:p w14:paraId="06290F4F" w14:textId="0B6B0BBF" w:rsidR="00E339D9" w:rsidRPr="0069328D" w:rsidRDefault="00E339D9" w:rsidP="007526A4">
      <w:pPr>
        <w:pStyle w:val="Styl2"/>
        <w:spacing w:before="0" w:after="0" w:line="240" w:lineRule="auto"/>
        <w:rPr>
          <w:rFonts w:asciiTheme="minorHAnsi" w:hAnsiTheme="minorHAnsi" w:cstheme="minorHAnsi"/>
          <w:sz w:val="24"/>
          <w:szCs w:val="24"/>
          <w:lang w:eastAsia="en-US"/>
        </w:rPr>
      </w:pPr>
      <w:r w:rsidRPr="0069328D">
        <w:rPr>
          <w:rFonts w:asciiTheme="minorHAnsi" w:hAnsiTheme="minorHAnsi" w:cstheme="minorHAnsi"/>
          <w:sz w:val="24"/>
          <w:szCs w:val="24"/>
        </w:rPr>
        <w:t xml:space="preserve">Místem plnění veřejné zakázky je území města Hořovice, </w:t>
      </w:r>
      <w:proofErr w:type="spellStart"/>
      <w:r w:rsidR="0069328D" w:rsidRPr="0069328D">
        <w:rPr>
          <w:rFonts w:asciiTheme="minorHAnsi" w:hAnsiTheme="minorHAnsi" w:cstheme="minorHAnsi"/>
          <w:sz w:val="24"/>
          <w:szCs w:val="24"/>
        </w:rPr>
        <w:t>parc.č</w:t>
      </w:r>
      <w:proofErr w:type="spellEnd"/>
      <w:r w:rsidR="0069328D" w:rsidRPr="0069328D">
        <w:rPr>
          <w:rFonts w:asciiTheme="minorHAnsi" w:hAnsiTheme="minorHAnsi" w:cstheme="minorHAnsi"/>
          <w:sz w:val="24"/>
          <w:szCs w:val="24"/>
        </w:rPr>
        <w:t xml:space="preserve">. 922/7, 931/1, 931/3, 931/6, 931/7, 931/8, 932/1, 932/5, 932/6, 933/1 v k. </w:t>
      </w:r>
      <w:proofErr w:type="spellStart"/>
      <w:r w:rsidR="0069328D" w:rsidRPr="0069328D">
        <w:rPr>
          <w:rFonts w:asciiTheme="minorHAnsi" w:hAnsiTheme="minorHAnsi" w:cstheme="minorHAnsi"/>
          <w:sz w:val="24"/>
          <w:szCs w:val="24"/>
        </w:rPr>
        <w:t>ú.</w:t>
      </w:r>
      <w:proofErr w:type="spellEnd"/>
      <w:r w:rsidR="0069328D" w:rsidRPr="0069328D">
        <w:rPr>
          <w:rFonts w:asciiTheme="minorHAnsi" w:hAnsiTheme="minorHAnsi" w:cstheme="minorHAnsi"/>
          <w:sz w:val="24"/>
          <w:szCs w:val="24"/>
        </w:rPr>
        <w:t xml:space="preserve"> Velká Víska, </w:t>
      </w:r>
      <w:r w:rsidRPr="0069328D">
        <w:rPr>
          <w:rFonts w:asciiTheme="minorHAnsi" w:hAnsiTheme="minorHAnsi" w:cstheme="minorHAnsi"/>
          <w:sz w:val="24"/>
          <w:szCs w:val="24"/>
        </w:rPr>
        <w:t>Středočeský kraj (kód NUTS CZ020).</w:t>
      </w:r>
    </w:p>
    <w:p w14:paraId="703CF4EE" w14:textId="77777777" w:rsidR="00E339D9" w:rsidRPr="00BB5C64" w:rsidRDefault="00E339D9" w:rsidP="00E84D66">
      <w:pPr>
        <w:pStyle w:val="Nadpisrove2"/>
        <w:rPr>
          <w:rFonts w:ascii="Calibri" w:hAnsi="Calibri" w:cs="Calibri"/>
          <w:sz w:val="24"/>
          <w:szCs w:val="24"/>
        </w:rPr>
      </w:pPr>
      <w:bookmarkStart w:id="7" w:name="_Toc63836200"/>
      <w:r w:rsidRPr="00BB5C64">
        <w:rPr>
          <w:rFonts w:ascii="Calibri" w:hAnsi="Calibri" w:cs="Calibri"/>
          <w:sz w:val="24"/>
          <w:szCs w:val="24"/>
        </w:rPr>
        <w:lastRenderedPageBreak/>
        <w:t>Termín plnění</w:t>
      </w:r>
      <w:bookmarkEnd w:id="7"/>
    </w:p>
    <w:p w14:paraId="6D9A0670" w14:textId="567402D6" w:rsidR="00275460" w:rsidRDefault="00E339D9" w:rsidP="00403923">
      <w:pPr>
        <w:pStyle w:val="Styl2"/>
        <w:spacing w:before="60" w:after="0" w:line="240" w:lineRule="auto"/>
        <w:rPr>
          <w:rFonts w:asciiTheme="minorHAnsi" w:hAnsiTheme="minorHAnsi" w:cstheme="minorHAnsi"/>
          <w:sz w:val="24"/>
          <w:szCs w:val="24"/>
        </w:rPr>
      </w:pPr>
      <w:r w:rsidRPr="00524E82">
        <w:rPr>
          <w:rFonts w:ascii="Calibri" w:hAnsi="Calibri" w:cs="Calibri"/>
          <w:sz w:val="24"/>
          <w:szCs w:val="24"/>
        </w:rPr>
        <w:t>Předpokládaný termín zahájení prací: k zahájení díla dojde protokolárním předáním staveništ</w:t>
      </w:r>
      <w:r>
        <w:rPr>
          <w:rFonts w:ascii="Calibri" w:hAnsi="Calibri" w:cs="Calibri"/>
          <w:sz w:val="24"/>
          <w:szCs w:val="24"/>
        </w:rPr>
        <w:t xml:space="preserve">ě s </w:t>
      </w:r>
      <w:r w:rsidRPr="000C080B">
        <w:rPr>
          <w:rFonts w:ascii="Calibri" w:hAnsi="Calibri" w:cs="Calibri"/>
          <w:sz w:val="24"/>
          <w:szCs w:val="24"/>
        </w:rPr>
        <w:t xml:space="preserve">předpokladem </w:t>
      </w:r>
      <w:r w:rsidRPr="0096611C">
        <w:rPr>
          <w:rFonts w:ascii="Calibri" w:hAnsi="Calibri" w:cs="Calibri"/>
          <w:sz w:val="24"/>
          <w:szCs w:val="24"/>
        </w:rPr>
        <w:t>v </w:t>
      </w:r>
      <w:r w:rsidR="0014498A">
        <w:rPr>
          <w:rFonts w:ascii="Calibri" w:hAnsi="Calibri" w:cs="Calibri"/>
          <w:sz w:val="24"/>
          <w:szCs w:val="24"/>
        </w:rPr>
        <w:t>březnu</w:t>
      </w:r>
      <w:r w:rsidRPr="0096611C">
        <w:rPr>
          <w:rFonts w:ascii="Calibri" w:hAnsi="Calibri" w:cs="Calibri"/>
          <w:sz w:val="24"/>
          <w:szCs w:val="24"/>
        </w:rPr>
        <w:t xml:space="preserve"> roku 202</w:t>
      </w:r>
      <w:bookmarkStart w:id="8" w:name="_Hlk140560587"/>
      <w:r w:rsidR="0014498A">
        <w:rPr>
          <w:rFonts w:ascii="Calibri" w:hAnsi="Calibri" w:cs="Calibri"/>
          <w:sz w:val="24"/>
          <w:szCs w:val="24"/>
        </w:rPr>
        <w:t>6</w:t>
      </w:r>
      <w:r w:rsidRPr="00275460">
        <w:rPr>
          <w:rFonts w:asciiTheme="minorHAnsi" w:hAnsiTheme="minorHAnsi" w:cstheme="minorHAnsi"/>
          <w:sz w:val="24"/>
          <w:szCs w:val="24"/>
        </w:rPr>
        <w:t>.</w:t>
      </w:r>
      <w:r w:rsidR="00275460" w:rsidRPr="00275460">
        <w:rPr>
          <w:rFonts w:asciiTheme="minorHAnsi" w:hAnsiTheme="minorHAnsi" w:cstheme="minorHAnsi"/>
          <w:sz w:val="24"/>
          <w:szCs w:val="24"/>
        </w:rPr>
        <w:t xml:space="preserve"> </w:t>
      </w:r>
    </w:p>
    <w:p w14:paraId="6D8D473E" w14:textId="1E74BCCE" w:rsidR="00E339D9" w:rsidRPr="00275460" w:rsidRDefault="00275460" w:rsidP="00275460">
      <w:pPr>
        <w:pStyle w:val="Styl2"/>
        <w:numPr>
          <w:ilvl w:val="0"/>
          <w:numId w:val="0"/>
        </w:numPr>
        <w:spacing w:before="60" w:after="0" w:line="240" w:lineRule="auto"/>
        <w:ind w:left="851"/>
        <w:rPr>
          <w:rFonts w:asciiTheme="minorHAnsi" w:hAnsiTheme="minorHAnsi" w:cstheme="minorHAnsi"/>
          <w:sz w:val="24"/>
          <w:szCs w:val="24"/>
        </w:rPr>
      </w:pPr>
      <w:r w:rsidRPr="00275460">
        <w:rPr>
          <w:rFonts w:asciiTheme="minorHAnsi" w:hAnsiTheme="minorHAnsi" w:cstheme="minorHAnsi"/>
          <w:sz w:val="24"/>
          <w:szCs w:val="24"/>
        </w:rPr>
        <w:t>Dokončení a předání díla: nejpozději do 3</w:t>
      </w:r>
      <w:r w:rsidR="0014498A">
        <w:rPr>
          <w:rFonts w:asciiTheme="minorHAnsi" w:hAnsiTheme="minorHAnsi" w:cstheme="minorHAnsi"/>
          <w:sz w:val="24"/>
          <w:szCs w:val="24"/>
        </w:rPr>
        <w:t>0</w:t>
      </w:r>
      <w:r w:rsidRPr="00275460">
        <w:rPr>
          <w:rFonts w:asciiTheme="minorHAnsi" w:hAnsiTheme="minorHAnsi" w:cstheme="minorHAnsi"/>
          <w:sz w:val="24"/>
          <w:szCs w:val="24"/>
        </w:rPr>
        <w:t xml:space="preserve">. </w:t>
      </w:r>
      <w:r w:rsidR="0014498A">
        <w:rPr>
          <w:rFonts w:asciiTheme="minorHAnsi" w:hAnsiTheme="minorHAnsi" w:cstheme="minorHAnsi"/>
          <w:sz w:val="24"/>
          <w:szCs w:val="24"/>
        </w:rPr>
        <w:t>9</w:t>
      </w:r>
      <w:r w:rsidRPr="00275460">
        <w:rPr>
          <w:rFonts w:asciiTheme="minorHAnsi" w:hAnsiTheme="minorHAnsi" w:cstheme="minorHAnsi"/>
          <w:sz w:val="24"/>
          <w:szCs w:val="24"/>
        </w:rPr>
        <w:t>. 202</w:t>
      </w:r>
      <w:r w:rsidR="0014498A">
        <w:rPr>
          <w:rFonts w:asciiTheme="minorHAnsi" w:hAnsiTheme="minorHAnsi" w:cstheme="minorHAnsi"/>
          <w:sz w:val="24"/>
          <w:szCs w:val="24"/>
        </w:rPr>
        <w:t>6</w:t>
      </w:r>
      <w:r>
        <w:rPr>
          <w:rFonts w:asciiTheme="minorHAnsi" w:hAnsiTheme="minorHAnsi" w:cstheme="minorHAnsi"/>
          <w:sz w:val="24"/>
          <w:szCs w:val="24"/>
        </w:rPr>
        <w:t>.</w:t>
      </w:r>
    </w:p>
    <w:p w14:paraId="5FF30E3B" w14:textId="77777777" w:rsidR="00E339D9" w:rsidRPr="00F04583" w:rsidRDefault="00E339D9" w:rsidP="00F706D6">
      <w:pPr>
        <w:pStyle w:val="Nadpisrove2"/>
        <w:rPr>
          <w:rFonts w:ascii="Calibri" w:hAnsi="Calibri" w:cs="Calibri"/>
          <w:color w:val="auto"/>
          <w:sz w:val="24"/>
          <w:szCs w:val="24"/>
        </w:rPr>
      </w:pPr>
      <w:bookmarkStart w:id="9" w:name="_Toc63836201"/>
      <w:bookmarkEnd w:id="8"/>
      <w:r w:rsidRPr="00F04583">
        <w:rPr>
          <w:rFonts w:ascii="Calibri" w:hAnsi="Calibri" w:cs="Calibri"/>
          <w:color w:val="auto"/>
          <w:sz w:val="24"/>
          <w:szCs w:val="24"/>
        </w:rPr>
        <w:t>předpokládaná hodnota</w:t>
      </w:r>
      <w:bookmarkEnd w:id="9"/>
    </w:p>
    <w:p w14:paraId="0A75DF41" w14:textId="50889811" w:rsidR="00E339D9" w:rsidRPr="00CB6C3A" w:rsidRDefault="00E339D9" w:rsidP="00403923">
      <w:pPr>
        <w:pStyle w:val="Styl2"/>
        <w:spacing w:before="60" w:after="0" w:line="240" w:lineRule="auto"/>
        <w:rPr>
          <w:rFonts w:ascii="Calibri" w:hAnsi="Calibri" w:cs="Calibri"/>
          <w:sz w:val="24"/>
          <w:szCs w:val="24"/>
          <w:lang w:eastAsia="en-US"/>
        </w:rPr>
      </w:pPr>
      <w:r w:rsidRPr="00CB6C3A">
        <w:rPr>
          <w:rFonts w:ascii="Calibri" w:hAnsi="Calibri" w:cs="Calibri"/>
          <w:sz w:val="24"/>
          <w:szCs w:val="24"/>
          <w:lang w:eastAsia="en-US"/>
        </w:rPr>
        <w:t xml:space="preserve">Předpokládaná hodnota zakázky </w:t>
      </w:r>
      <w:r w:rsidRPr="00275460">
        <w:rPr>
          <w:rFonts w:ascii="Calibri" w:hAnsi="Calibri" w:cs="Calibri"/>
          <w:sz w:val="24"/>
          <w:szCs w:val="24"/>
          <w:lang w:eastAsia="en-US"/>
        </w:rPr>
        <w:t xml:space="preserve">je </w:t>
      </w:r>
      <w:r w:rsidR="00F805EE">
        <w:rPr>
          <w:rFonts w:ascii="Calibri" w:hAnsi="Calibri" w:cs="Calibri"/>
          <w:sz w:val="24"/>
          <w:szCs w:val="24"/>
          <w:lang w:eastAsia="en-US"/>
        </w:rPr>
        <w:t>5.357.223</w:t>
      </w:r>
      <w:r w:rsidRPr="00275460">
        <w:rPr>
          <w:rFonts w:ascii="Calibri" w:hAnsi="Calibri" w:cs="Calibri"/>
          <w:sz w:val="24"/>
          <w:szCs w:val="24"/>
          <w:lang w:eastAsia="en-US"/>
        </w:rPr>
        <w:t xml:space="preserve"> Kč bez DPH</w:t>
      </w:r>
      <w:r w:rsidRPr="00CB6C3A">
        <w:rPr>
          <w:rFonts w:ascii="Calibri" w:hAnsi="Calibri" w:cs="Calibri"/>
          <w:sz w:val="24"/>
          <w:szCs w:val="24"/>
          <w:lang w:eastAsia="en-US"/>
        </w:rPr>
        <w:t>.</w:t>
      </w:r>
      <w:r w:rsidRPr="00CB6C3A">
        <w:rPr>
          <w:rFonts w:ascii="Calibri" w:hAnsi="Calibri" w:cs="Calibri"/>
          <w:b/>
          <w:noProof/>
          <w:sz w:val="24"/>
          <w:szCs w:val="24"/>
        </w:rPr>
        <w:t xml:space="preserve"> </w:t>
      </w:r>
    </w:p>
    <w:p w14:paraId="670270B7" w14:textId="32A2E3C0" w:rsidR="00E339D9" w:rsidRPr="00BB5C64" w:rsidRDefault="00E339D9" w:rsidP="00403923">
      <w:pPr>
        <w:pStyle w:val="Styl2"/>
        <w:numPr>
          <w:ilvl w:val="0"/>
          <w:numId w:val="0"/>
        </w:numPr>
        <w:spacing w:before="60" w:after="0" w:line="240" w:lineRule="auto"/>
        <w:ind w:left="851"/>
        <w:rPr>
          <w:rFonts w:ascii="Calibri" w:hAnsi="Calibri" w:cs="Calibri"/>
          <w:sz w:val="24"/>
          <w:szCs w:val="24"/>
          <w:lang w:eastAsia="en-US"/>
        </w:rPr>
      </w:pPr>
      <w:r>
        <w:rPr>
          <w:rFonts w:ascii="Calibri" w:hAnsi="Calibri" w:cs="Calibri"/>
          <w:noProof/>
          <w:sz w:val="24"/>
          <w:szCs w:val="24"/>
        </w:rPr>
        <w:t xml:space="preserve">Musí </w:t>
      </w:r>
      <w:r w:rsidRPr="00BB5C64">
        <w:rPr>
          <w:rFonts w:ascii="Calibri" w:hAnsi="Calibri" w:cs="Calibri"/>
          <w:noProof/>
          <w:sz w:val="24"/>
          <w:szCs w:val="24"/>
        </w:rPr>
        <w:t xml:space="preserve"> splnit limit pro VZMR, tj. do </w:t>
      </w:r>
      <w:r w:rsidR="00F805EE">
        <w:rPr>
          <w:rFonts w:ascii="Calibri" w:hAnsi="Calibri" w:cs="Calibri"/>
          <w:noProof/>
          <w:sz w:val="24"/>
          <w:szCs w:val="24"/>
        </w:rPr>
        <w:t>9</w:t>
      </w:r>
      <w:r w:rsidRPr="00BB5C64">
        <w:rPr>
          <w:rFonts w:ascii="Calibri" w:hAnsi="Calibri" w:cs="Calibri"/>
          <w:noProof/>
          <w:sz w:val="24"/>
          <w:szCs w:val="24"/>
        </w:rPr>
        <w:t>.000.000,- Kč bez DPH (analogicky s § 27).</w:t>
      </w:r>
    </w:p>
    <w:p w14:paraId="63AB0DD8" w14:textId="77777777" w:rsidR="00E339D9" w:rsidRPr="00D90F04" w:rsidRDefault="00E339D9" w:rsidP="00D90F04">
      <w:pPr>
        <w:pStyle w:val="Nadpis1"/>
        <w:shd w:val="clear" w:color="auto" w:fill="C5E0B3"/>
        <w:jc w:val="center"/>
        <w:rPr>
          <w:rFonts w:ascii="Calibri" w:hAnsi="Calibri" w:cs="Calibri"/>
          <w:color w:val="000000"/>
          <w:sz w:val="24"/>
          <w:szCs w:val="24"/>
          <w:lang w:eastAsia="cs-CZ"/>
        </w:rPr>
      </w:pPr>
      <w:bookmarkStart w:id="10" w:name="_Toc63836202"/>
      <w:r w:rsidRPr="00BB5C64">
        <w:rPr>
          <w:rFonts w:ascii="Calibri" w:hAnsi="Calibri" w:cs="Calibri"/>
          <w:color w:val="000000"/>
          <w:sz w:val="24"/>
          <w:szCs w:val="24"/>
          <w:lang w:eastAsia="cs-CZ"/>
        </w:rPr>
        <w:t>Klasifikace dle CPV</w:t>
      </w:r>
      <w:bookmarkEnd w:id="10"/>
      <w:r w:rsidRPr="00BB5C64">
        <w:rPr>
          <w:rFonts w:ascii="Calibri" w:hAnsi="Calibri" w:cs="Calibri"/>
          <w:color w:val="000000"/>
          <w:sz w:val="24"/>
          <w:szCs w:val="24"/>
          <w:lang w:eastAsia="cs-CZ"/>
        </w:rPr>
        <w:t xml:space="preserve"> </w:t>
      </w:r>
    </w:p>
    <w:p w14:paraId="343F10DB" w14:textId="77777777" w:rsidR="00E339D9" w:rsidRPr="00BB5C64" w:rsidRDefault="00E339D9" w:rsidP="00D90F04">
      <w:pPr>
        <w:pStyle w:val="Podnadpis"/>
        <w:spacing w:after="0" w:line="240" w:lineRule="auto"/>
        <w:rPr>
          <w:rStyle w:val="cpvselected"/>
          <w:rFonts w:ascii="Calibri" w:hAnsi="Calibri" w:cs="Calibri"/>
          <w:sz w:val="24"/>
          <w:szCs w:val="24"/>
        </w:rPr>
      </w:pPr>
      <w:r w:rsidRPr="0096611C">
        <w:rPr>
          <w:rStyle w:val="cpvselected"/>
          <w:rFonts w:ascii="Calibri" w:hAnsi="Calibri" w:cs="Calibri"/>
          <w:sz w:val="24"/>
          <w:szCs w:val="24"/>
        </w:rPr>
        <w:t>45000000-7 Stavební práce</w:t>
      </w:r>
    </w:p>
    <w:p w14:paraId="72765EEC" w14:textId="77777777" w:rsidR="00E339D9" w:rsidRPr="00BB5C64" w:rsidRDefault="00E339D9" w:rsidP="00403923">
      <w:pPr>
        <w:spacing w:before="60" w:after="0" w:line="240" w:lineRule="auto"/>
        <w:rPr>
          <w:rFonts w:cs="Calibri"/>
          <w:sz w:val="24"/>
          <w:szCs w:val="24"/>
        </w:rPr>
      </w:pPr>
      <w:r w:rsidRPr="00BB5C64">
        <w:rPr>
          <w:rFonts w:cs="Calibri"/>
          <w:sz w:val="24"/>
          <w:szCs w:val="24"/>
        </w:rPr>
        <w:tab/>
        <w:t xml:space="preserve">   </w:t>
      </w:r>
    </w:p>
    <w:p w14:paraId="42247ADF" w14:textId="77777777" w:rsidR="00E339D9" w:rsidRPr="00BB5C64" w:rsidRDefault="00E339D9" w:rsidP="00061E38">
      <w:pPr>
        <w:pStyle w:val="Nadpis1"/>
        <w:shd w:val="clear" w:color="auto" w:fill="C5E0B3"/>
        <w:jc w:val="center"/>
        <w:rPr>
          <w:rFonts w:ascii="Calibri" w:hAnsi="Calibri" w:cs="Calibri"/>
          <w:color w:val="000000"/>
          <w:sz w:val="24"/>
          <w:szCs w:val="24"/>
          <w:lang w:eastAsia="cs-CZ"/>
        </w:rPr>
      </w:pPr>
      <w:bookmarkStart w:id="11" w:name="_Toc63836204"/>
      <w:r w:rsidRPr="00BB5C64">
        <w:rPr>
          <w:rFonts w:ascii="Calibri" w:hAnsi="Calibri" w:cs="Calibri"/>
          <w:color w:val="000000"/>
          <w:sz w:val="24"/>
          <w:szCs w:val="24"/>
          <w:lang w:eastAsia="cs-CZ"/>
        </w:rPr>
        <w:t>Prokázání splnění kvalifikace</w:t>
      </w:r>
      <w:bookmarkEnd w:id="11"/>
    </w:p>
    <w:p w14:paraId="0C8A8FA9" w14:textId="77777777" w:rsidR="00E339D9" w:rsidRPr="00BB5C64" w:rsidRDefault="00E339D9" w:rsidP="00885329">
      <w:pPr>
        <w:pStyle w:val="Nadpisrove2"/>
        <w:spacing w:beforeLines="60" w:before="144" w:after="0" w:line="240" w:lineRule="auto"/>
        <w:rPr>
          <w:rFonts w:ascii="Calibri" w:hAnsi="Calibri" w:cs="Calibri"/>
          <w:sz w:val="24"/>
          <w:szCs w:val="24"/>
        </w:rPr>
      </w:pPr>
      <w:bookmarkStart w:id="12" w:name="_Toc63836205"/>
      <w:r w:rsidRPr="00BB5C64">
        <w:rPr>
          <w:rFonts w:ascii="Calibri" w:hAnsi="Calibri" w:cs="Calibri"/>
          <w:sz w:val="24"/>
          <w:szCs w:val="24"/>
        </w:rPr>
        <w:t>Základní způsobilost</w:t>
      </w:r>
      <w:bookmarkEnd w:id="12"/>
    </w:p>
    <w:p w14:paraId="3AB60748" w14:textId="77777777" w:rsidR="00E339D9" w:rsidRPr="00BB5C64" w:rsidRDefault="00E339D9" w:rsidP="00885329">
      <w:pPr>
        <w:pStyle w:val="Styl2"/>
        <w:tabs>
          <w:tab w:val="num" w:pos="0"/>
        </w:tabs>
        <w:spacing w:beforeLines="60" w:before="144" w:after="0" w:line="240" w:lineRule="auto"/>
        <w:ind w:left="721"/>
        <w:rPr>
          <w:rFonts w:ascii="Calibri" w:hAnsi="Calibri" w:cs="Calibri"/>
          <w:sz w:val="24"/>
          <w:szCs w:val="24"/>
        </w:rPr>
      </w:pPr>
      <w:r w:rsidRPr="00BB5C64">
        <w:rPr>
          <w:rFonts w:ascii="Calibri" w:hAnsi="Calibri" w:cs="Calibri"/>
          <w:sz w:val="24"/>
          <w:szCs w:val="24"/>
        </w:rPr>
        <w:t>Způsobilým není dodavatel, který:</w:t>
      </w:r>
    </w:p>
    <w:p w14:paraId="74423A88" w14:textId="77777777" w:rsidR="00E339D9" w:rsidRPr="00BB5C64" w:rsidRDefault="00E339D9" w:rsidP="00885329">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 xml:space="preserve">byl v zemi svého sídla v posledních 5 letech před zahájením zadávacího řízení pravomocně odsouzen pro trestný čin uvedený v příloze č. 3 zákona nebo obdobný trestný čin podle právního řádu země sídla dodavatele; k zahlazeným odsouzením se nepřihlíží, </w:t>
      </w:r>
    </w:p>
    <w:p w14:paraId="2BCC6A65" w14:textId="77777777" w:rsidR="00E339D9" w:rsidRPr="00BB5C64" w:rsidRDefault="00E339D9" w:rsidP="00885329">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má v České republice nebo v zemi svého sídla v evidenci daní zachycen splatný daňový nedoplatek,</w:t>
      </w:r>
    </w:p>
    <w:p w14:paraId="5C1A6940" w14:textId="77777777" w:rsidR="00E339D9" w:rsidRPr="00BB5C64" w:rsidRDefault="00E339D9" w:rsidP="00885329">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má v České republice nebo v zemi svého sídla splatný nedoplatek na pojistném nebo na penále na veřejné zdravotní pojištění,</w:t>
      </w:r>
    </w:p>
    <w:p w14:paraId="7C449DCE" w14:textId="77777777" w:rsidR="00E339D9" w:rsidRPr="00BB5C64" w:rsidRDefault="00E339D9" w:rsidP="00885329">
      <w:pPr>
        <w:pStyle w:val="Psmena"/>
        <w:tabs>
          <w:tab w:val="num" w:pos="0"/>
          <w:tab w:val="left" w:pos="72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má v České republice nebo v zemi svého sídla splatný nedoplatek na pojistném nebo na penále na sociální zabezpečení a příspěvku na státní politiku zaměstnanosti,</w:t>
      </w:r>
    </w:p>
    <w:p w14:paraId="6F66D4B4" w14:textId="77777777" w:rsidR="00E339D9" w:rsidRPr="00403923" w:rsidRDefault="00E339D9" w:rsidP="00885329">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 xml:space="preserve">je v likvidaci, proti němuž bylo vydáno rozhodnutí o úpadku, vůči němuž byla nařízena nucená správa podle jiného právního předpisu nebo v obdobné situaci podle právního řádu země sídla dodavatele. </w:t>
      </w:r>
    </w:p>
    <w:p w14:paraId="56FAFABF" w14:textId="77777777" w:rsidR="00E339D9" w:rsidRPr="00BB5C64" w:rsidRDefault="00E339D9" w:rsidP="00885329">
      <w:pPr>
        <w:pStyle w:val="Styl2"/>
        <w:tabs>
          <w:tab w:val="num" w:pos="0"/>
          <w:tab w:val="left" w:pos="180"/>
        </w:tabs>
        <w:spacing w:beforeLines="60" w:before="144" w:after="0" w:line="240" w:lineRule="auto"/>
        <w:ind w:left="721"/>
        <w:rPr>
          <w:rFonts w:ascii="Calibri" w:hAnsi="Calibri" w:cs="Calibri"/>
          <w:sz w:val="24"/>
          <w:szCs w:val="24"/>
        </w:rPr>
      </w:pPr>
      <w:r w:rsidRPr="00BB5C64">
        <w:rPr>
          <w:rFonts w:ascii="Calibri" w:hAnsi="Calibri" w:cs="Calibri"/>
          <w:sz w:val="24"/>
          <w:szCs w:val="24"/>
        </w:rPr>
        <w:t>Je-li dodavatelem právnická osoba, musí podmínku podle odstavce výše splňovat tato právnická osoba a zároveň každý člen statutárního orgánu. Je-li členem statutárního orgánu dodavatele právnická osoba, musí podmínku podle odstavce výše splňovat:</w:t>
      </w:r>
    </w:p>
    <w:p w14:paraId="757246E1" w14:textId="77777777" w:rsidR="00E339D9" w:rsidRPr="00BB5C64" w:rsidRDefault="00E339D9" w:rsidP="00885329">
      <w:pPr>
        <w:pStyle w:val="Styl2"/>
        <w:numPr>
          <w:ilvl w:val="3"/>
          <w:numId w:val="2"/>
        </w:numPr>
        <w:tabs>
          <w:tab w:val="num" w:pos="0"/>
        </w:tabs>
        <w:spacing w:beforeLines="60" w:before="144" w:after="0" w:line="240" w:lineRule="auto"/>
        <w:ind w:left="1135"/>
        <w:rPr>
          <w:rFonts w:ascii="Calibri" w:hAnsi="Calibri" w:cs="Calibri"/>
          <w:sz w:val="24"/>
          <w:szCs w:val="24"/>
        </w:rPr>
      </w:pPr>
      <w:r w:rsidRPr="00BB5C64">
        <w:rPr>
          <w:rFonts w:ascii="Calibri" w:hAnsi="Calibri" w:cs="Calibri"/>
          <w:sz w:val="24"/>
          <w:szCs w:val="24"/>
        </w:rPr>
        <w:t>tato právnická osoba,</w:t>
      </w:r>
    </w:p>
    <w:p w14:paraId="3C16093E" w14:textId="77777777" w:rsidR="00E339D9" w:rsidRPr="00BB5C64" w:rsidRDefault="00E339D9" w:rsidP="00885329">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každý člen statutárního orgánu této právnické osoby a</w:t>
      </w:r>
    </w:p>
    <w:p w14:paraId="346D71C1" w14:textId="77777777" w:rsidR="00E339D9" w:rsidRPr="00403923" w:rsidRDefault="00E339D9" w:rsidP="00885329">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osoba zastupující tuto právnickou osobu v statutárním orgánu dodavatele.</w:t>
      </w:r>
    </w:p>
    <w:p w14:paraId="65B1D7F8" w14:textId="77777777" w:rsidR="00E339D9" w:rsidRPr="00BB5C64" w:rsidRDefault="00E339D9" w:rsidP="00885329">
      <w:pPr>
        <w:pStyle w:val="Styl2"/>
        <w:tabs>
          <w:tab w:val="num" w:pos="0"/>
        </w:tabs>
        <w:spacing w:beforeLines="60" w:before="144" w:after="0" w:line="240" w:lineRule="auto"/>
        <w:ind w:left="721"/>
        <w:rPr>
          <w:rFonts w:ascii="Calibri" w:hAnsi="Calibri" w:cs="Calibri"/>
          <w:sz w:val="24"/>
          <w:szCs w:val="24"/>
        </w:rPr>
      </w:pPr>
      <w:r w:rsidRPr="00BB5C64">
        <w:rPr>
          <w:rFonts w:ascii="Calibri" w:hAnsi="Calibri" w:cs="Calibri"/>
          <w:sz w:val="24"/>
          <w:szCs w:val="24"/>
        </w:rPr>
        <w:t>Účastní-li se zadávacího řízení pobočka závodu:</w:t>
      </w:r>
    </w:p>
    <w:p w14:paraId="72B743A5" w14:textId="77777777" w:rsidR="00E339D9" w:rsidRPr="00BB5C64" w:rsidRDefault="00E339D9" w:rsidP="00885329">
      <w:pPr>
        <w:pStyle w:val="Psmena"/>
        <w:numPr>
          <w:ilvl w:val="3"/>
          <w:numId w:val="2"/>
        </w:numPr>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lastRenderedPageBreak/>
        <w:t>zahraniční právnické osoby, musí podmínku splňovat tato právnická osoba a vedoucí pobočky závodu,</w:t>
      </w:r>
    </w:p>
    <w:p w14:paraId="7BAB0920" w14:textId="77777777" w:rsidR="00E339D9" w:rsidRPr="00D90F04" w:rsidRDefault="00E339D9" w:rsidP="00885329">
      <w:pPr>
        <w:pStyle w:val="Psmena"/>
        <w:tabs>
          <w:tab w:val="num" w:pos="0"/>
        </w:tabs>
        <w:spacing w:beforeLines="60" w:before="144" w:line="240" w:lineRule="auto"/>
        <w:ind w:left="1134" w:hanging="283"/>
        <w:rPr>
          <w:rFonts w:ascii="Calibri" w:hAnsi="Calibri" w:cs="Calibri"/>
          <w:sz w:val="24"/>
          <w:szCs w:val="24"/>
        </w:rPr>
      </w:pPr>
      <w:r w:rsidRPr="00BB5C64">
        <w:rPr>
          <w:rFonts w:ascii="Calibri" w:hAnsi="Calibri" w:cs="Calibri"/>
          <w:sz w:val="24"/>
          <w:szCs w:val="24"/>
        </w:rPr>
        <w:t>české právnické osoby, musí podmínku splňovat vedoucí pobočky závodu.</w:t>
      </w:r>
    </w:p>
    <w:p w14:paraId="6B89F7F3" w14:textId="77777777" w:rsidR="00E339D9" w:rsidRPr="00BB5C64" w:rsidRDefault="00E339D9" w:rsidP="00885329">
      <w:pPr>
        <w:pStyle w:val="Styl2"/>
        <w:tabs>
          <w:tab w:val="left" w:pos="0"/>
        </w:tabs>
        <w:spacing w:beforeLines="60" w:before="144" w:after="0" w:line="240" w:lineRule="auto"/>
        <w:ind w:left="721"/>
        <w:rPr>
          <w:rFonts w:ascii="Calibri" w:hAnsi="Calibri" w:cs="Calibri"/>
          <w:sz w:val="24"/>
          <w:szCs w:val="24"/>
        </w:rPr>
      </w:pPr>
      <w:r w:rsidRPr="00BB5C64">
        <w:rPr>
          <w:rFonts w:ascii="Calibri" w:hAnsi="Calibri" w:cs="Calibri"/>
          <w:sz w:val="24"/>
          <w:szCs w:val="24"/>
        </w:rPr>
        <w:t xml:space="preserve">Základní způsobilost se prokazuje čestným prohlášením podepsaným osobou oprávněnou zastupovat účastníka. Účastník </w:t>
      </w:r>
      <w:r>
        <w:rPr>
          <w:rFonts w:ascii="Calibri" w:hAnsi="Calibri" w:cs="Calibri"/>
          <w:sz w:val="24"/>
          <w:szCs w:val="24"/>
        </w:rPr>
        <w:t>může použít</w:t>
      </w:r>
      <w:r w:rsidRPr="00BB5C64">
        <w:rPr>
          <w:rFonts w:ascii="Calibri" w:hAnsi="Calibri" w:cs="Calibri"/>
          <w:b/>
          <w:sz w:val="24"/>
          <w:szCs w:val="24"/>
        </w:rPr>
        <w:t xml:space="preserve"> </w:t>
      </w:r>
      <w:r w:rsidRPr="00BB5C64">
        <w:rPr>
          <w:rFonts w:ascii="Calibri" w:hAnsi="Calibri" w:cs="Calibri"/>
          <w:sz w:val="24"/>
          <w:szCs w:val="24"/>
        </w:rPr>
        <w:t>vzor čestného prohlášení z přílohy č. 2a této zadávací dokumentace.</w:t>
      </w:r>
    </w:p>
    <w:p w14:paraId="26FA11B3" w14:textId="77777777" w:rsidR="00E339D9" w:rsidRPr="00BB5C64" w:rsidRDefault="00E339D9" w:rsidP="00885329">
      <w:pPr>
        <w:pStyle w:val="Nadpisrove2"/>
        <w:spacing w:beforeLines="60" w:before="144" w:after="0" w:line="240" w:lineRule="auto"/>
        <w:rPr>
          <w:rFonts w:ascii="Calibri" w:hAnsi="Calibri" w:cs="Calibri"/>
          <w:sz w:val="24"/>
          <w:szCs w:val="24"/>
        </w:rPr>
      </w:pPr>
      <w:bookmarkStart w:id="13" w:name="_Toc63836206"/>
      <w:r w:rsidRPr="00BB5C64">
        <w:rPr>
          <w:rFonts w:ascii="Calibri" w:hAnsi="Calibri" w:cs="Calibri"/>
          <w:sz w:val="24"/>
          <w:szCs w:val="24"/>
        </w:rPr>
        <w:t>Profesní způsobilost</w:t>
      </w:r>
      <w:bookmarkEnd w:id="13"/>
    </w:p>
    <w:p w14:paraId="6285D392" w14:textId="77777777" w:rsidR="00E339D9" w:rsidRPr="00AB7865" w:rsidRDefault="00E339D9" w:rsidP="0072048E">
      <w:pPr>
        <w:pStyle w:val="Styl2"/>
        <w:spacing w:beforeLines="60" w:before="144" w:after="0" w:line="240" w:lineRule="auto"/>
        <w:rPr>
          <w:rFonts w:ascii="Calibri" w:hAnsi="Calibri" w:cs="Calibri"/>
          <w:sz w:val="24"/>
          <w:szCs w:val="24"/>
        </w:rPr>
      </w:pPr>
      <w:bookmarkStart w:id="14" w:name="_Toc412755044"/>
      <w:r w:rsidRPr="00AB7865">
        <w:rPr>
          <w:rFonts w:ascii="Calibri" w:hAnsi="Calibri" w:cs="Calibri"/>
          <w:sz w:val="24"/>
          <w:szCs w:val="24"/>
        </w:rPr>
        <w:t>Splnění profesní způsobilosti prokáže dodavatel předložením výpisu z obchodního rejstříku nebo jiné obdobné evidence, pokud jiný právní předpis zápis do takové evidence vyžaduje.</w:t>
      </w:r>
    </w:p>
    <w:p w14:paraId="364CC35D" w14:textId="76A15FCD" w:rsidR="00E339D9" w:rsidRPr="00AB7865" w:rsidRDefault="00E339D9" w:rsidP="00F805EE">
      <w:pPr>
        <w:pStyle w:val="Styl2"/>
        <w:spacing w:beforeLines="60" w:before="144" w:after="0" w:line="240" w:lineRule="auto"/>
        <w:rPr>
          <w:rFonts w:ascii="Calibri" w:hAnsi="Calibri" w:cs="Calibri"/>
          <w:sz w:val="24"/>
          <w:szCs w:val="24"/>
        </w:rPr>
      </w:pPr>
      <w:r w:rsidRPr="00AB7865">
        <w:rPr>
          <w:rFonts w:ascii="Calibri" w:hAnsi="Calibri" w:cs="Calibri"/>
          <w:sz w:val="24"/>
          <w:szCs w:val="24"/>
        </w:rPr>
        <w:t xml:space="preserve">Splnění profesní způsobilosti prokáže dodavatel předložením živnostenského oprávnění pro předmět činnosti relevantní s předmětem tohoto výběrového řízení, případně výpisu ze živnostenského rejstříku, z kterého toto oprávnění vyplývá. </w:t>
      </w:r>
    </w:p>
    <w:p w14:paraId="39EF9BE8" w14:textId="77777777" w:rsidR="00E339D9" w:rsidRPr="00AB7865" w:rsidRDefault="00E339D9" w:rsidP="0072048E">
      <w:pPr>
        <w:pStyle w:val="Styl2"/>
        <w:spacing w:beforeLines="60" w:before="144" w:after="0" w:line="240" w:lineRule="auto"/>
        <w:rPr>
          <w:rFonts w:ascii="Calibri" w:hAnsi="Calibri" w:cs="Calibri"/>
          <w:sz w:val="24"/>
          <w:szCs w:val="24"/>
        </w:rPr>
      </w:pPr>
      <w:r w:rsidRPr="00AB7865">
        <w:rPr>
          <w:rFonts w:ascii="Calibri" w:hAnsi="Calibri" w:cs="Calibri"/>
          <w:sz w:val="24"/>
          <w:szCs w:val="24"/>
        </w:rPr>
        <w:t>Splnění profesní způsobilosti se prokazuje předložením příslušných dokladů.</w:t>
      </w:r>
    </w:p>
    <w:p w14:paraId="383CD3F2" w14:textId="77777777" w:rsidR="00E339D9" w:rsidRPr="00AB7865" w:rsidRDefault="00E339D9" w:rsidP="00885329">
      <w:pPr>
        <w:pStyle w:val="Nadpisrove2"/>
        <w:spacing w:beforeLines="60" w:before="144" w:after="0" w:line="240" w:lineRule="auto"/>
        <w:rPr>
          <w:rFonts w:ascii="Calibri" w:hAnsi="Calibri" w:cs="Calibri"/>
          <w:sz w:val="24"/>
          <w:szCs w:val="24"/>
        </w:rPr>
      </w:pPr>
      <w:bookmarkStart w:id="15" w:name="_Toc63836207"/>
      <w:bookmarkEnd w:id="14"/>
      <w:r w:rsidRPr="00AB7865">
        <w:rPr>
          <w:rFonts w:ascii="Calibri" w:hAnsi="Calibri" w:cs="Calibri"/>
          <w:sz w:val="24"/>
          <w:szCs w:val="24"/>
        </w:rPr>
        <w:t>Technická kvalifikace</w:t>
      </w:r>
      <w:bookmarkEnd w:id="15"/>
    </w:p>
    <w:p w14:paraId="109BBB64" w14:textId="62F2BBF8" w:rsidR="00E339D9" w:rsidRPr="00AB7865" w:rsidRDefault="00E339D9" w:rsidP="00885329">
      <w:pPr>
        <w:pStyle w:val="Styl2"/>
        <w:spacing w:beforeLines="60" w:before="144" w:line="240" w:lineRule="auto"/>
        <w:rPr>
          <w:rFonts w:asciiTheme="minorHAnsi" w:hAnsiTheme="minorHAnsi" w:cstheme="minorHAnsi"/>
          <w:sz w:val="24"/>
          <w:szCs w:val="24"/>
        </w:rPr>
      </w:pPr>
      <w:r w:rsidRPr="00AB7865">
        <w:rPr>
          <w:rFonts w:asciiTheme="minorHAnsi" w:hAnsiTheme="minorHAnsi" w:cstheme="minorHAnsi"/>
          <w:sz w:val="24"/>
          <w:szCs w:val="24"/>
        </w:rPr>
        <w:t xml:space="preserve">Splnění technické kvalifikace prokáže dodavatel předložením seznamu stavebních prací provedených dodavatelem za posledních 5 let před zahájením zadávacího řízení – minimálně dvě stavební práce </w:t>
      </w:r>
      <w:r w:rsidR="00275460" w:rsidRPr="00AB7865">
        <w:rPr>
          <w:rFonts w:asciiTheme="minorHAnsi" w:hAnsiTheme="minorHAnsi" w:cstheme="minorHAnsi"/>
          <w:sz w:val="24"/>
          <w:szCs w:val="24"/>
        </w:rPr>
        <w:t>spojené s</w:t>
      </w:r>
      <w:r w:rsidR="0025079C" w:rsidRPr="00AB7865">
        <w:rPr>
          <w:rFonts w:asciiTheme="minorHAnsi" w:hAnsiTheme="minorHAnsi" w:cstheme="minorHAnsi"/>
          <w:sz w:val="24"/>
          <w:szCs w:val="24"/>
        </w:rPr>
        <w:t> terénními úpravami a zemními pracemi spojenými s modelováním stávajícího terénu v minimální ploše 700 m2.</w:t>
      </w:r>
    </w:p>
    <w:p w14:paraId="4170A1F3" w14:textId="77777777" w:rsidR="00E339D9" w:rsidRPr="00AB7865" w:rsidRDefault="00E339D9" w:rsidP="00BB6AA2">
      <w:pPr>
        <w:pStyle w:val="Styl2"/>
        <w:spacing w:before="0" w:line="240" w:lineRule="auto"/>
        <w:rPr>
          <w:rFonts w:ascii="Calibri" w:hAnsi="Calibri" w:cs="Calibri"/>
          <w:sz w:val="24"/>
          <w:szCs w:val="24"/>
        </w:rPr>
      </w:pPr>
      <w:r w:rsidRPr="00AB7865">
        <w:rPr>
          <w:rFonts w:asciiTheme="minorHAnsi" w:hAnsiTheme="minorHAnsi" w:cstheme="minorHAnsi"/>
          <w:sz w:val="24"/>
          <w:szCs w:val="24"/>
        </w:rPr>
        <w:t>Způsob prokázání: Účastník prokáže splnění této kvalifikace předložením seznamu stavebních prací, ve které budou doplněny veškeré požadované údaje. Dodavatel</w:t>
      </w:r>
      <w:r w:rsidRPr="00AB7865">
        <w:rPr>
          <w:rFonts w:ascii="Calibri" w:hAnsi="Calibri" w:cs="Calibri"/>
          <w:sz w:val="24"/>
          <w:szCs w:val="24"/>
        </w:rPr>
        <w:t xml:space="preserve"> může použít vzor seznamu referencí z přílohy </w:t>
      </w:r>
      <w:r w:rsidRPr="00AB7865">
        <w:rPr>
          <w:rFonts w:ascii="Calibri" w:hAnsi="Calibri" w:cs="Calibri"/>
          <w:color w:val="000000"/>
          <w:sz w:val="24"/>
          <w:szCs w:val="24"/>
        </w:rPr>
        <w:t xml:space="preserve">č. 2b této </w:t>
      </w:r>
      <w:r w:rsidRPr="00AB7865">
        <w:rPr>
          <w:rFonts w:ascii="Calibri" w:hAnsi="Calibri" w:cs="Calibri"/>
          <w:sz w:val="24"/>
          <w:szCs w:val="24"/>
        </w:rPr>
        <w:t>zadávací dokumentace.</w:t>
      </w:r>
    </w:p>
    <w:p w14:paraId="1901D114" w14:textId="77777777" w:rsidR="00E339D9" w:rsidRPr="00BB5C64" w:rsidRDefault="00E339D9" w:rsidP="007526A4">
      <w:pPr>
        <w:pStyle w:val="Nadpisrove2"/>
        <w:spacing w:before="0" w:after="0" w:line="240" w:lineRule="auto"/>
        <w:rPr>
          <w:rFonts w:ascii="Calibri" w:hAnsi="Calibri" w:cs="Calibri"/>
          <w:sz w:val="24"/>
          <w:szCs w:val="24"/>
        </w:rPr>
      </w:pPr>
      <w:bookmarkStart w:id="16" w:name="_Toc63836208"/>
      <w:r w:rsidRPr="00BB5C64">
        <w:rPr>
          <w:rFonts w:ascii="Calibri" w:hAnsi="Calibri" w:cs="Calibri"/>
          <w:sz w:val="24"/>
          <w:szCs w:val="24"/>
        </w:rPr>
        <w:t>Ekonomická a finanční způsobilost</w:t>
      </w:r>
      <w:bookmarkEnd w:id="16"/>
    </w:p>
    <w:p w14:paraId="75BEB205" w14:textId="77777777" w:rsidR="00E339D9" w:rsidRDefault="00E339D9" w:rsidP="007526A4">
      <w:pPr>
        <w:pStyle w:val="Styl2"/>
        <w:spacing w:before="0" w:after="0" w:line="240" w:lineRule="auto"/>
        <w:rPr>
          <w:rFonts w:ascii="Calibri" w:hAnsi="Calibri" w:cs="Calibri"/>
          <w:sz w:val="24"/>
          <w:szCs w:val="24"/>
          <w:lang w:eastAsia="en-US"/>
        </w:rPr>
      </w:pPr>
      <w:r w:rsidRPr="00BB5C64">
        <w:rPr>
          <w:rFonts w:ascii="Calibri" w:hAnsi="Calibri" w:cs="Calibri"/>
          <w:sz w:val="24"/>
          <w:szCs w:val="24"/>
          <w:lang w:eastAsia="en-US"/>
        </w:rPr>
        <w:t>Splnění ekonomické a finanční způsobilosti prokáže dodavatel ve své nabídce doložením čestného prohlášení, že je finančně a ekonomicky způsobilý pro plnění předmětné veřejné zakázky, které tvoří přílohu č. 2c této zadávací dokumentace.</w:t>
      </w:r>
    </w:p>
    <w:p w14:paraId="2FC06E24" w14:textId="77777777" w:rsidR="00E339D9" w:rsidRPr="00BB5C64" w:rsidRDefault="00E339D9" w:rsidP="007526A4">
      <w:pPr>
        <w:pStyle w:val="Styl2"/>
        <w:numPr>
          <w:ilvl w:val="0"/>
          <w:numId w:val="0"/>
        </w:numPr>
        <w:spacing w:before="0" w:after="0" w:line="240" w:lineRule="auto"/>
        <w:ind w:left="851"/>
        <w:rPr>
          <w:rFonts w:ascii="Calibri" w:hAnsi="Calibri" w:cs="Calibri"/>
          <w:sz w:val="24"/>
          <w:szCs w:val="24"/>
          <w:lang w:eastAsia="en-US"/>
        </w:rPr>
      </w:pPr>
    </w:p>
    <w:p w14:paraId="044E2C87" w14:textId="77777777" w:rsidR="00E339D9" w:rsidRPr="00BB5C64" w:rsidRDefault="00E339D9" w:rsidP="007526A4">
      <w:pPr>
        <w:pStyle w:val="Nadpisrove2"/>
        <w:spacing w:before="0" w:after="0" w:line="240" w:lineRule="auto"/>
        <w:rPr>
          <w:rFonts w:ascii="Calibri" w:hAnsi="Calibri" w:cs="Calibri"/>
          <w:sz w:val="24"/>
          <w:szCs w:val="24"/>
        </w:rPr>
      </w:pPr>
      <w:bookmarkStart w:id="17" w:name="_Toc63836209"/>
      <w:r w:rsidRPr="00BB5C64">
        <w:rPr>
          <w:rFonts w:ascii="Calibri" w:hAnsi="Calibri" w:cs="Calibri"/>
          <w:sz w:val="24"/>
          <w:szCs w:val="24"/>
        </w:rPr>
        <w:t>Prokazování splnění kvalifikace v nabídce</w:t>
      </w:r>
      <w:bookmarkEnd w:id="17"/>
    </w:p>
    <w:p w14:paraId="460EFB87"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Dodavatel předkládá k prokázání způsobilosti a splnění kvalifikace prosté kopie dokladů. </w:t>
      </w:r>
    </w:p>
    <w:p w14:paraId="47D444A2"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Doklady prokazující základní způsobilost, výpis z obchodního rejstříku, výpis z živnostenského rejstříku nebo jiné obdobné evidence musí prokazovat splnění požadovaného kritéria způsobilosti nejpozději v době 3 měsíců přede dnem zahájení výběrového řízení.</w:t>
      </w:r>
    </w:p>
    <w:p w14:paraId="3559C57B"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Pokud zadavatel vyžaduje předložení dokladu podle právního řádu České republiky, může dodavatel předložit obdobný doklad podle právního řádu státu, ve kterém se tento doklad vydává; tento doklad se předkládá s překladem do českého jazyka. Má-li zadavatel pochybnosti o správnosti překladu, může si vyžádat předložení úředně ověřeného překladu dokladů do českého jazyka tlumočníkem zapsaným do seznamu znalců a tlumočníků. Doklad ve slovenském jazyce a doklad o vzdělání v latinském jazyce se předkládají bez překladu. Pokud se podle příslušného právního řádu požadovaný doklad nevydává, může být nahrazen čestným prohlášením.</w:t>
      </w:r>
    </w:p>
    <w:p w14:paraId="4FF9D63A" w14:textId="77777777" w:rsidR="00E339D9" w:rsidRPr="00403923" w:rsidRDefault="00E339D9" w:rsidP="00D90F04">
      <w:pPr>
        <w:pStyle w:val="Styl2"/>
        <w:spacing w:before="60" w:line="240" w:lineRule="auto"/>
        <w:rPr>
          <w:rFonts w:ascii="Calibri" w:hAnsi="Calibri" w:cs="Calibri"/>
          <w:sz w:val="24"/>
          <w:szCs w:val="24"/>
        </w:rPr>
      </w:pPr>
      <w:r w:rsidRPr="00BB5C64">
        <w:rPr>
          <w:rFonts w:ascii="Calibri" w:hAnsi="Calibri" w:cs="Calibri"/>
          <w:sz w:val="24"/>
          <w:szCs w:val="24"/>
        </w:rPr>
        <w:t xml:space="preserve">Zadavatel nepřipouští splnění kvalifikace prostřednictvím poddodavatelů. </w:t>
      </w:r>
    </w:p>
    <w:p w14:paraId="3E9C410B" w14:textId="77777777" w:rsidR="00E339D9" w:rsidRPr="00BB5C64" w:rsidRDefault="00E339D9" w:rsidP="00403923">
      <w:pPr>
        <w:pStyle w:val="Nadpisrove2"/>
        <w:spacing w:before="60" w:after="0" w:line="240" w:lineRule="auto"/>
        <w:rPr>
          <w:rFonts w:ascii="Calibri" w:hAnsi="Calibri" w:cs="Calibri"/>
          <w:sz w:val="24"/>
          <w:szCs w:val="24"/>
        </w:rPr>
      </w:pPr>
      <w:bookmarkStart w:id="18" w:name="_Toc63836210"/>
      <w:r w:rsidRPr="00BB5C64">
        <w:rPr>
          <w:rFonts w:ascii="Calibri" w:hAnsi="Calibri" w:cs="Calibri"/>
          <w:sz w:val="24"/>
          <w:szCs w:val="24"/>
        </w:rPr>
        <w:lastRenderedPageBreak/>
        <w:t xml:space="preserve">Prokazování </w:t>
      </w:r>
      <w:r w:rsidRPr="007526A4">
        <w:rPr>
          <w:rFonts w:ascii="Calibri" w:hAnsi="Calibri" w:cs="Calibri"/>
          <w:sz w:val="24"/>
          <w:szCs w:val="24"/>
        </w:rPr>
        <w:t>kvalifikace</w:t>
      </w:r>
      <w:r w:rsidRPr="00BB5C64">
        <w:rPr>
          <w:rFonts w:ascii="Calibri" w:hAnsi="Calibri" w:cs="Calibri"/>
          <w:sz w:val="24"/>
          <w:szCs w:val="24"/>
        </w:rPr>
        <w:t xml:space="preserve"> získané v zahraničí</w:t>
      </w:r>
      <w:bookmarkEnd w:id="18"/>
    </w:p>
    <w:p w14:paraId="0B7811E6" w14:textId="77777777" w:rsidR="00E339D9" w:rsidRPr="00403923" w:rsidRDefault="00E339D9"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V případě, že byla kvalifikace získána v zahraničí, prokazuje se doklady vydanými podle právního řádu země, ve které byla získána, a to v rozsahu požadovaném zadavatelem.</w:t>
      </w:r>
    </w:p>
    <w:p w14:paraId="1853624C" w14:textId="77777777" w:rsidR="00E339D9" w:rsidRPr="00403923" w:rsidRDefault="00E339D9" w:rsidP="00403923">
      <w:pPr>
        <w:pStyle w:val="Nadpisrove2"/>
        <w:spacing w:before="120" w:after="0" w:line="240" w:lineRule="auto"/>
        <w:rPr>
          <w:rFonts w:ascii="Calibri" w:hAnsi="Calibri" w:cs="Calibri"/>
          <w:sz w:val="22"/>
          <w:szCs w:val="22"/>
        </w:rPr>
      </w:pPr>
      <w:bookmarkStart w:id="19" w:name="_Toc63836211"/>
      <w:r w:rsidRPr="00403923">
        <w:rPr>
          <w:rFonts w:ascii="Calibri" w:hAnsi="Calibri" w:cs="Calibri"/>
          <w:sz w:val="22"/>
          <w:szCs w:val="22"/>
        </w:rPr>
        <w:t xml:space="preserve">JEDNOTNÉ </w:t>
      </w:r>
      <w:r w:rsidRPr="00403923">
        <w:rPr>
          <w:rFonts w:ascii="Calibri" w:hAnsi="Calibri" w:cs="Calibri"/>
          <w:sz w:val="20"/>
          <w:szCs w:val="20"/>
        </w:rPr>
        <w:t>EVROPSKÉ</w:t>
      </w:r>
      <w:r w:rsidRPr="00403923">
        <w:rPr>
          <w:rFonts w:ascii="Calibri" w:hAnsi="Calibri" w:cs="Calibri"/>
          <w:sz w:val="22"/>
          <w:szCs w:val="22"/>
        </w:rPr>
        <w:t xml:space="preserve"> OSVĚDČENÍ PRO VEŘEJNÉ ZAKÁZKY</w:t>
      </w:r>
      <w:bookmarkEnd w:id="19"/>
    </w:p>
    <w:p w14:paraId="51EECADC" w14:textId="77777777" w:rsidR="00E339D9" w:rsidRPr="00403923" w:rsidRDefault="00E339D9"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Dodavatel může nahradit doklady o kvalifikaci jednotným evropským osvědčením pro veřejné zakázky.</w:t>
      </w:r>
    </w:p>
    <w:p w14:paraId="50E93E2D" w14:textId="77777777" w:rsidR="00E339D9" w:rsidRPr="00403923" w:rsidRDefault="00E339D9"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 xml:space="preserve">Jednotným evropským osvědčením pro veřejné zakázky se rozumí písemné čestné prohlášení účastníka výběrového řízení o prokázání jeho kvalifikace na formuláři zpřístupněném v informačním systému </w:t>
      </w:r>
      <w:proofErr w:type="gramStart"/>
      <w:r w:rsidRPr="00BB5C64">
        <w:rPr>
          <w:rFonts w:ascii="Calibri" w:hAnsi="Calibri" w:cs="Calibri"/>
          <w:sz w:val="24"/>
          <w:szCs w:val="24"/>
          <w:lang w:eastAsia="en-US"/>
        </w:rPr>
        <w:t xml:space="preserve">e - </w:t>
      </w:r>
      <w:proofErr w:type="spellStart"/>
      <w:r w:rsidRPr="00BB5C64">
        <w:rPr>
          <w:rFonts w:ascii="Calibri" w:hAnsi="Calibri" w:cs="Calibri"/>
          <w:sz w:val="24"/>
          <w:szCs w:val="24"/>
          <w:lang w:eastAsia="en-US"/>
        </w:rPr>
        <w:t>Certis</w:t>
      </w:r>
      <w:proofErr w:type="spellEnd"/>
      <w:proofErr w:type="gramEnd"/>
      <w:r w:rsidRPr="00BB5C64">
        <w:rPr>
          <w:rFonts w:ascii="Calibri" w:hAnsi="Calibri" w:cs="Calibri"/>
          <w:sz w:val="24"/>
          <w:szCs w:val="24"/>
          <w:lang w:eastAsia="en-US"/>
        </w:rPr>
        <w:t>.</w:t>
      </w:r>
    </w:p>
    <w:p w14:paraId="1F031F8A" w14:textId="77777777" w:rsidR="00E339D9" w:rsidRPr="00D90F04" w:rsidRDefault="00E339D9" w:rsidP="00D90F04">
      <w:pPr>
        <w:pStyle w:val="Styl2"/>
        <w:spacing w:before="60" w:line="240" w:lineRule="auto"/>
        <w:rPr>
          <w:rFonts w:ascii="Calibri" w:hAnsi="Calibri" w:cs="Calibri"/>
          <w:sz w:val="24"/>
          <w:szCs w:val="24"/>
          <w:lang w:eastAsia="en-US"/>
        </w:rPr>
      </w:pPr>
      <w:r w:rsidRPr="00BB5C64">
        <w:rPr>
          <w:rFonts w:ascii="Calibri" w:hAnsi="Calibri" w:cs="Calibri"/>
          <w:sz w:val="24"/>
          <w:szCs w:val="24"/>
          <w:lang w:eastAsia="en-US"/>
        </w:rPr>
        <w:t>Jednotné evropské osvědčení pro veřejné zakázky potvrzuje splnění podmínek účasti, případně kritérií pro snížení počtu účastníků výběrového řízení.</w:t>
      </w:r>
    </w:p>
    <w:p w14:paraId="55DDA6C8" w14:textId="77777777" w:rsidR="00E339D9" w:rsidRPr="007526A4" w:rsidRDefault="00E339D9" w:rsidP="00403923">
      <w:pPr>
        <w:pStyle w:val="Nadpisrove2"/>
        <w:spacing w:before="60" w:after="0" w:line="240" w:lineRule="auto"/>
        <w:jc w:val="left"/>
        <w:rPr>
          <w:rFonts w:ascii="Calibri" w:hAnsi="Calibri" w:cs="Calibri"/>
          <w:sz w:val="22"/>
          <w:szCs w:val="22"/>
        </w:rPr>
      </w:pPr>
      <w:bookmarkStart w:id="20" w:name="_Toc63836212"/>
      <w:r w:rsidRPr="007526A4">
        <w:rPr>
          <w:rFonts w:ascii="Calibri" w:hAnsi="Calibri" w:cs="Calibri"/>
          <w:sz w:val="22"/>
          <w:szCs w:val="22"/>
        </w:rPr>
        <w:t>VÝPIS ZE SEZNAMU KVALIFIKOVANÝCH DODAVATELŮ A CERTIFIKÁT</w:t>
      </w:r>
      <w:bookmarkEnd w:id="20"/>
    </w:p>
    <w:p w14:paraId="33542298" w14:textId="77777777" w:rsidR="00E339D9" w:rsidRPr="00BB5C64" w:rsidRDefault="00E339D9"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Předloží-li dodavatel výpis ze seznamu kvalifikovaných dodavatelů, tento výpis, nahrazuje doklad prokazující:</w:t>
      </w:r>
    </w:p>
    <w:p w14:paraId="3DBFF630" w14:textId="77777777" w:rsidR="00E339D9" w:rsidRPr="00BB5C64" w:rsidRDefault="00E339D9" w:rsidP="00403923">
      <w:pPr>
        <w:pStyle w:val="Styl2"/>
        <w:numPr>
          <w:ilvl w:val="0"/>
          <w:numId w:val="18"/>
        </w:numPr>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profesní způsobilost v tom rozsahu, v jakém údaje ve výpisu ze seznamu kvalifikovaných dodavatelů prokazují splnění kritérií profesní způsobilosti,</w:t>
      </w:r>
    </w:p>
    <w:p w14:paraId="08546888" w14:textId="77777777" w:rsidR="00E339D9" w:rsidRPr="00403923" w:rsidRDefault="00E339D9" w:rsidP="00403923">
      <w:pPr>
        <w:pStyle w:val="Styl2"/>
        <w:numPr>
          <w:ilvl w:val="0"/>
          <w:numId w:val="18"/>
        </w:numPr>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základní způsobilost</w:t>
      </w:r>
      <w:r>
        <w:rPr>
          <w:rFonts w:ascii="Calibri" w:hAnsi="Calibri" w:cs="Calibri"/>
          <w:sz w:val="24"/>
          <w:szCs w:val="24"/>
          <w:lang w:eastAsia="en-US"/>
        </w:rPr>
        <w:t>.</w:t>
      </w:r>
    </w:p>
    <w:p w14:paraId="293ADBC3" w14:textId="77777777" w:rsidR="00E339D9" w:rsidRPr="00BB5C64" w:rsidRDefault="00E339D9" w:rsidP="00403923">
      <w:pPr>
        <w:pStyle w:val="Styl2"/>
        <w:numPr>
          <w:ilvl w:val="0"/>
          <w:numId w:val="0"/>
        </w:numPr>
        <w:spacing w:before="60" w:after="0" w:line="240" w:lineRule="auto"/>
        <w:ind w:left="851" w:hanging="851"/>
        <w:rPr>
          <w:rFonts w:ascii="Calibri" w:hAnsi="Calibri" w:cs="Calibri"/>
          <w:sz w:val="24"/>
          <w:szCs w:val="24"/>
          <w:lang w:eastAsia="en-US"/>
        </w:rPr>
      </w:pPr>
      <w:r w:rsidRPr="00BB5C64">
        <w:rPr>
          <w:rFonts w:ascii="Calibri" w:hAnsi="Calibri" w:cs="Calibri"/>
          <w:sz w:val="24"/>
          <w:szCs w:val="24"/>
          <w:lang w:eastAsia="en-US"/>
        </w:rPr>
        <w:t xml:space="preserve">5.8.2     Zadavatel je povinen přijmout výpis ze seznamu kvalifikovaných dodavatelů, pokud k poslednímu dni, ke kterému má být prokázána základní způsobilost nebo profesní způsobilost, není výpis ze seznamu kvalifikovaných dodavatelů starší než 3 měsíce. </w:t>
      </w:r>
    </w:p>
    <w:p w14:paraId="520D7DB6" w14:textId="77777777" w:rsidR="00E339D9" w:rsidRPr="00403923" w:rsidRDefault="00E339D9" w:rsidP="00403923">
      <w:pPr>
        <w:pStyle w:val="Styl2"/>
        <w:spacing w:before="60" w:after="0" w:line="240" w:lineRule="auto"/>
        <w:rPr>
          <w:rFonts w:ascii="Calibri" w:hAnsi="Calibri" w:cs="Calibri"/>
          <w:sz w:val="24"/>
          <w:szCs w:val="24"/>
        </w:rPr>
      </w:pPr>
      <w:r w:rsidRPr="007526A4">
        <w:rPr>
          <w:rFonts w:ascii="Calibri" w:hAnsi="Calibri" w:cs="Calibri"/>
          <w:sz w:val="24"/>
          <w:szCs w:val="24"/>
        </w:rPr>
        <w:t>Stejně jako výpis ze seznamu kvalifikovaných dodavatelů může dodavatel prokázat kvalifikaci osvědčením, které pochází z jiného členského státu, v němž má dodavatel sídlo, a které je obdobou výpisu ze seznamu kvalifikovaných dodavatelů.</w:t>
      </w:r>
    </w:p>
    <w:p w14:paraId="6A9C9FF5" w14:textId="77777777" w:rsidR="00E339D9" w:rsidRPr="00BB5C64" w:rsidRDefault="00E339D9" w:rsidP="00403923">
      <w:pPr>
        <w:pStyle w:val="Styl2"/>
        <w:numPr>
          <w:ilvl w:val="0"/>
          <w:numId w:val="0"/>
        </w:numPr>
        <w:spacing w:before="60" w:after="0" w:line="240" w:lineRule="auto"/>
        <w:ind w:left="851" w:hanging="851"/>
        <w:rPr>
          <w:rFonts w:ascii="Calibri" w:hAnsi="Calibri" w:cs="Calibri"/>
          <w:sz w:val="24"/>
          <w:szCs w:val="24"/>
          <w:lang w:eastAsia="en-US"/>
        </w:rPr>
      </w:pPr>
      <w:r w:rsidRPr="00BB5C64">
        <w:rPr>
          <w:rFonts w:ascii="Calibri" w:hAnsi="Calibri" w:cs="Calibri"/>
          <w:sz w:val="24"/>
          <w:szCs w:val="24"/>
          <w:lang w:eastAsia="en-US"/>
        </w:rPr>
        <w:t>5.8.4.</w:t>
      </w:r>
      <w:r w:rsidRPr="00BB5C64">
        <w:rPr>
          <w:rFonts w:ascii="Calibri" w:hAnsi="Calibri" w:cs="Calibri"/>
          <w:sz w:val="24"/>
          <w:szCs w:val="24"/>
          <w:lang w:eastAsia="en-US"/>
        </w:rPr>
        <w:tab/>
        <w:t>Platným certifikátem vydaným v rámci schváleného systému certifikovaných dodavatelů lze prokázat kvalifikaci ve výběrovém řízení. Má se za to, že dodavatel je kvalifikovaný v rozsahu uvedeném na certifikátu. Stejně jako certifikátem může dodavatel prokázat kvalifikaci osvědčením, které pochází z jiného členského státu, v němž má dodavatel sídlo, a které je obdobou certifikátu vydaného v rámci systému certifikovaných dodavatelů. Nejdelší přípustná platnost certifikátu je jeden rok od jeho vydání.</w:t>
      </w:r>
    </w:p>
    <w:p w14:paraId="15B168FA" w14:textId="77777777" w:rsidR="00E339D9" w:rsidRPr="00BB5C64" w:rsidRDefault="00E339D9" w:rsidP="00CD062F">
      <w:pPr>
        <w:pStyle w:val="Nadpis1"/>
        <w:shd w:val="clear" w:color="auto" w:fill="C5E0B3"/>
        <w:jc w:val="center"/>
        <w:rPr>
          <w:rFonts w:ascii="Calibri" w:hAnsi="Calibri" w:cs="Calibri"/>
          <w:color w:val="000000"/>
          <w:sz w:val="24"/>
          <w:szCs w:val="24"/>
        </w:rPr>
      </w:pPr>
      <w:bookmarkStart w:id="21" w:name="_Toc63836213"/>
      <w:r w:rsidRPr="00BB5C64">
        <w:rPr>
          <w:rFonts w:ascii="Calibri" w:hAnsi="Calibri" w:cs="Calibri"/>
          <w:color w:val="000000"/>
          <w:sz w:val="24"/>
          <w:szCs w:val="24"/>
        </w:rPr>
        <w:t>Obchodní a platební podmínky</w:t>
      </w:r>
      <w:bookmarkEnd w:id="21"/>
    </w:p>
    <w:p w14:paraId="5214F2AB"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Zadavatel nebude poskytovat zálohy.</w:t>
      </w:r>
    </w:p>
    <w:p w14:paraId="08AE7EA3"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Realizované práce budou zadavatelem hrazeny zhotoviteli na základě faktur, v rozsahu skutečně provedených prací, a které budou splňovat náležitosti daňového dokladu dle platných obecně závazných právních předpisů, a bude v něm uveden název realizované akce.</w:t>
      </w:r>
    </w:p>
    <w:p w14:paraId="293CF800"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Faktura bude splatná ve lhůtě 30 kalendářních dnů od jejího doručení zadavateli za předpokladu, že bude vystavena v souladu s platebními podmínkami a bude splňovat všechny uvedené náležitosti, týkající se vystavené faktury. Pokud faktura nebude vystavena v souladu s platebními podmínkami nebo nebude splňovat požadované náležitosti, je zadavatel oprávněn fakturu zhotoviteli díla vrátit; vrácením pozbývá faktura splatnosti. Platby budou probíhat výhradně v českých korunách.</w:t>
      </w:r>
    </w:p>
    <w:p w14:paraId="2302E81A" w14:textId="77777777" w:rsidR="00E339D9"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lastRenderedPageBreak/>
        <w:t xml:space="preserve">Dodavatel vyplní v textu smlouvy údaje, které jsou určeny k vyplnění. Smlouva bude podepsána (ve všech částech k podpisu určených) osobou oprávněnou zastupovat dodavatele. </w:t>
      </w:r>
    </w:p>
    <w:p w14:paraId="418EE797" w14:textId="77777777" w:rsidR="00E339D9" w:rsidRPr="00403923" w:rsidRDefault="00E339D9" w:rsidP="00113D19">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 xml:space="preserve">Nabídka, která bude obsahovat pozměněný obsah smlouvy mimo místa určená k vyplnění, může být ze soutěže vyřazena a dodavatel vyloučen pro nesplnění podmínek zadání. </w:t>
      </w:r>
    </w:p>
    <w:p w14:paraId="225763E6" w14:textId="4A6B224E" w:rsidR="00E339D9"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Dodavatel je povinen být po celou dobu plnění veřejné zakázky </w:t>
      </w:r>
      <w:r w:rsidRPr="000C080B">
        <w:rPr>
          <w:rFonts w:ascii="Calibri" w:hAnsi="Calibri" w:cs="Calibri"/>
          <w:sz w:val="24"/>
          <w:szCs w:val="24"/>
        </w:rPr>
        <w:t xml:space="preserve">pojištěn ve </w:t>
      </w:r>
      <w:r w:rsidRPr="0096611C">
        <w:rPr>
          <w:rFonts w:ascii="Calibri" w:hAnsi="Calibri" w:cs="Calibri"/>
          <w:sz w:val="24"/>
          <w:szCs w:val="24"/>
        </w:rPr>
        <w:t xml:space="preserve">výši </w:t>
      </w:r>
      <w:r w:rsidR="0025079C">
        <w:rPr>
          <w:rFonts w:ascii="Calibri" w:hAnsi="Calibri" w:cs="Calibri"/>
          <w:sz w:val="24"/>
          <w:szCs w:val="24"/>
        </w:rPr>
        <w:t>3</w:t>
      </w:r>
      <w:r w:rsidRPr="0096611C">
        <w:rPr>
          <w:rFonts w:ascii="Calibri" w:hAnsi="Calibri" w:cs="Calibri"/>
          <w:sz w:val="24"/>
          <w:szCs w:val="24"/>
        </w:rPr>
        <w:t xml:space="preserve"> mil. Kč. Předmětem pojistné smlouvy musí být pojištění odpovědnosti za škodu</w:t>
      </w:r>
      <w:r w:rsidRPr="00BB5C64">
        <w:rPr>
          <w:rFonts w:ascii="Calibri" w:hAnsi="Calibri" w:cs="Calibri"/>
          <w:sz w:val="24"/>
          <w:szCs w:val="24"/>
        </w:rPr>
        <w:t xml:space="preserve"> způsobenou dodavatelem třetí osobě. Dodavatel musí pojistnou smlouvu udržovat v platnosti po celou dobu provádění veřejné zakázky. </w:t>
      </w:r>
      <w:r>
        <w:rPr>
          <w:rFonts w:ascii="Calibri" w:hAnsi="Calibri" w:cs="Calibri"/>
          <w:sz w:val="24"/>
          <w:szCs w:val="24"/>
        </w:rPr>
        <w:t>Dodavatel</w:t>
      </w:r>
      <w:r w:rsidRPr="004402F6">
        <w:rPr>
          <w:rFonts w:ascii="Calibri" w:hAnsi="Calibri" w:cs="Calibri"/>
          <w:sz w:val="24"/>
          <w:szCs w:val="24"/>
        </w:rPr>
        <w:t xml:space="preserve"> předloží </w:t>
      </w:r>
      <w:r>
        <w:rPr>
          <w:rFonts w:ascii="Calibri" w:hAnsi="Calibri" w:cs="Calibri"/>
          <w:sz w:val="24"/>
          <w:szCs w:val="24"/>
        </w:rPr>
        <w:t>zadavateli</w:t>
      </w:r>
      <w:r w:rsidRPr="004402F6">
        <w:rPr>
          <w:rFonts w:ascii="Calibri" w:hAnsi="Calibri" w:cs="Calibri"/>
          <w:sz w:val="24"/>
          <w:szCs w:val="24"/>
        </w:rPr>
        <w:t xml:space="preserve"> kopi</w:t>
      </w:r>
      <w:r>
        <w:rPr>
          <w:rFonts w:ascii="Calibri" w:hAnsi="Calibri" w:cs="Calibri"/>
          <w:sz w:val="24"/>
          <w:szCs w:val="24"/>
        </w:rPr>
        <w:t>i</w:t>
      </w:r>
      <w:r w:rsidRPr="004402F6">
        <w:rPr>
          <w:rFonts w:ascii="Calibri" w:hAnsi="Calibri" w:cs="Calibri"/>
          <w:sz w:val="24"/>
          <w:szCs w:val="24"/>
        </w:rPr>
        <w:t xml:space="preserve"> pojistn</w:t>
      </w:r>
      <w:r>
        <w:rPr>
          <w:rFonts w:ascii="Calibri" w:hAnsi="Calibri" w:cs="Calibri"/>
          <w:sz w:val="24"/>
          <w:szCs w:val="24"/>
        </w:rPr>
        <w:t>é</w:t>
      </w:r>
      <w:r w:rsidRPr="004402F6">
        <w:rPr>
          <w:rFonts w:ascii="Calibri" w:hAnsi="Calibri" w:cs="Calibri"/>
          <w:sz w:val="24"/>
          <w:szCs w:val="24"/>
        </w:rPr>
        <w:t xml:space="preserve"> sml</w:t>
      </w:r>
      <w:r>
        <w:rPr>
          <w:rFonts w:ascii="Calibri" w:hAnsi="Calibri" w:cs="Calibri"/>
          <w:sz w:val="24"/>
          <w:szCs w:val="24"/>
        </w:rPr>
        <w:t>o</w:t>
      </w:r>
      <w:r w:rsidRPr="004402F6">
        <w:rPr>
          <w:rFonts w:ascii="Calibri" w:hAnsi="Calibri" w:cs="Calibri"/>
          <w:sz w:val="24"/>
          <w:szCs w:val="24"/>
        </w:rPr>
        <w:t>uv</w:t>
      </w:r>
      <w:r>
        <w:rPr>
          <w:rFonts w:ascii="Calibri" w:hAnsi="Calibri" w:cs="Calibri"/>
          <w:sz w:val="24"/>
          <w:szCs w:val="24"/>
        </w:rPr>
        <w:t>y</w:t>
      </w:r>
      <w:r w:rsidRPr="004402F6">
        <w:rPr>
          <w:rFonts w:ascii="Calibri" w:hAnsi="Calibri" w:cs="Calibri"/>
          <w:sz w:val="24"/>
          <w:szCs w:val="24"/>
        </w:rPr>
        <w:t xml:space="preserve"> do jednoho týdne od podpisu smlouvy</w:t>
      </w:r>
      <w:r w:rsidRPr="00BB5C64">
        <w:rPr>
          <w:rFonts w:ascii="Calibri" w:hAnsi="Calibri" w:cs="Calibri"/>
          <w:sz w:val="24"/>
          <w:szCs w:val="24"/>
        </w:rPr>
        <w:t xml:space="preserve"> </w:t>
      </w:r>
      <w:r>
        <w:rPr>
          <w:rFonts w:ascii="Calibri" w:hAnsi="Calibri" w:cs="Calibri"/>
          <w:sz w:val="24"/>
          <w:szCs w:val="24"/>
        </w:rPr>
        <w:t>o dílo</w:t>
      </w:r>
      <w:r w:rsidRPr="00BB5C64">
        <w:rPr>
          <w:rFonts w:ascii="Calibri" w:hAnsi="Calibri" w:cs="Calibri"/>
          <w:sz w:val="24"/>
          <w:szCs w:val="24"/>
        </w:rPr>
        <w:t xml:space="preserve">. </w:t>
      </w:r>
    </w:p>
    <w:p w14:paraId="0DA03271" w14:textId="77777777" w:rsidR="00E339D9" w:rsidRPr="00BB5C64" w:rsidRDefault="00E339D9" w:rsidP="00876182">
      <w:pPr>
        <w:pStyle w:val="Styl2"/>
        <w:numPr>
          <w:ilvl w:val="0"/>
          <w:numId w:val="0"/>
        </w:numPr>
        <w:spacing w:before="60" w:after="0" w:line="240" w:lineRule="auto"/>
        <w:ind w:left="851"/>
        <w:rPr>
          <w:rFonts w:ascii="Calibri" w:hAnsi="Calibri" w:cs="Calibri"/>
          <w:sz w:val="24"/>
          <w:szCs w:val="24"/>
        </w:rPr>
      </w:pPr>
    </w:p>
    <w:p w14:paraId="55BBE241" w14:textId="77777777" w:rsidR="00E339D9" w:rsidRPr="00BB5C64" w:rsidRDefault="00E339D9" w:rsidP="00061E38">
      <w:pPr>
        <w:pStyle w:val="Nadpis1"/>
        <w:shd w:val="clear" w:color="auto" w:fill="C5E0B3"/>
        <w:jc w:val="center"/>
        <w:rPr>
          <w:rFonts w:ascii="Calibri" w:hAnsi="Calibri" w:cs="Calibri"/>
          <w:color w:val="000000"/>
          <w:sz w:val="24"/>
          <w:szCs w:val="24"/>
        </w:rPr>
      </w:pPr>
      <w:bookmarkStart w:id="22" w:name="_Toc63836214"/>
      <w:r w:rsidRPr="00BB5C64">
        <w:rPr>
          <w:rFonts w:ascii="Calibri" w:hAnsi="Calibri" w:cs="Calibri"/>
          <w:color w:val="000000"/>
          <w:sz w:val="24"/>
          <w:szCs w:val="24"/>
        </w:rPr>
        <w:t>Zpracování nabídkové ceny</w:t>
      </w:r>
      <w:bookmarkEnd w:id="22"/>
    </w:p>
    <w:p w14:paraId="23E3C336"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Účastník je povinen stanovit nabídkovou cenu v českých korunách bez DPH, samostatně DPH a včetně DPH. </w:t>
      </w:r>
    </w:p>
    <w:p w14:paraId="73C4C229"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Nabídková cena musí být stanovena jako nejvýše přípustná, kterou není možné překročit nebo změnit.</w:t>
      </w:r>
    </w:p>
    <w:p w14:paraId="5E598D0A" w14:textId="77777777" w:rsidR="00E339D9"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Nabídková cena musí obsahovat veškeré náklady dodavatele nutné k řádnému </w:t>
      </w:r>
      <w:r w:rsidRPr="00BB5C64">
        <w:rPr>
          <w:rFonts w:ascii="Calibri" w:hAnsi="Calibri" w:cs="Calibri"/>
          <w:sz w:val="24"/>
          <w:szCs w:val="24"/>
        </w:rPr>
        <w:br/>
        <w:t xml:space="preserve">a včasnému provedení zakázky. </w:t>
      </w:r>
    </w:p>
    <w:p w14:paraId="2C849313" w14:textId="77777777" w:rsidR="00E339D9" w:rsidRPr="00BB5C64" w:rsidRDefault="00E339D9" w:rsidP="00BD7696">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Nabídková cena obsahuje předpokládaný vývoj cen až do konce platnosti smlouvy o dílo, rovněž obsahuje i předpokládaný vývoj kurzů české koruny k zahraničním měnám až do konce platnosti smlouvy.</w:t>
      </w:r>
    </w:p>
    <w:p w14:paraId="750AFC97" w14:textId="77777777" w:rsidR="00E339D9" w:rsidRPr="00BB5C64" w:rsidRDefault="00E339D9" w:rsidP="00061E38">
      <w:pPr>
        <w:pStyle w:val="Nadpis1"/>
        <w:shd w:val="clear" w:color="auto" w:fill="C5E0B3"/>
        <w:jc w:val="center"/>
        <w:rPr>
          <w:rFonts w:ascii="Calibri" w:hAnsi="Calibri" w:cs="Calibri"/>
          <w:color w:val="000000"/>
          <w:sz w:val="24"/>
          <w:szCs w:val="24"/>
        </w:rPr>
      </w:pPr>
      <w:bookmarkStart w:id="23" w:name="_Toc63836215"/>
      <w:r w:rsidRPr="00BB5C64">
        <w:rPr>
          <w:rFonts w:ascii="Calibri" w:hAnsi="Calibri" w:cs="Calibri"/>
          <w:color w:val="000000"/>
          <w:sz w:val="24"/>
          <w:szCs w:val="24"/>
        </w:rPr>
        <w:t>Hodnoticí kritéria</w:t>
      </w:r>
      <w:bookmarkEnd w:id="23"/>
    </w:p>
    <w:p w14:paraId="41893201"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Zadavatel stanovil pro zadání veřejné zakázky v souladu s ustanovením § 114 zákona, že nabídky budou hodnoceny podle jejich </w:t>
      </w:r>
      <w:r w:rsidRPr="00BB5C64">
        <w:rPr>
          <w:rFonts w:ascii="Calibri" w:hAnsi="Calibri" w:cs="Calibri"/>
          <w:b/>
          <w:sz w:val="24"/>
          <w:szCs w:val="24"/>
        </w:rPr>
        <w:t>ekonomické výhodnosti</w:t>
      </w:r>
      <w:r w:rsidRPr="00BB5C64">
        <w:rPr>
          <w:rFonts w:ascii="Calibri" w:hAnsi="Calibri" w:cs="Calibri"/>
          <w:sz w:val="24"/>
          <w:szCs w:val="24"/>
        </w:rPr>
        <w:t>.</w:t>
      </w:r>
    </w:p>
    <w:p w14:paraId="475021A9"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Hodnotit se bude nabídková cena v Kč bez DPH. Stanovení pořadí nabídek bude provedeno podle výše celkových nabídkových cen v Kč bez DPH, přičemž nabídky budou seřazeny podle výše celkové nabídkové ceny s tím, že nejvýhodnější bude nabídka s nejnižší celkovou nabídkovou cenou v Kč bez DPH.</w:t>
      </w:r>
    </w:p>
    <w:p w14:paraId="68282D4E" w14:textId="77777777" w:rsidR="00E339D9" w:rsidRPr="00403923"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Dodavatelé předloží ve svých nabídkách následující údaje a doklady, které budou sloužit zadavateli pro posouzení nabídek podle výše uvedeného kritéria – dodavatelem vyplněné údaje v návrhu smlouvy.</w:t>
      </w:r>
    </w:p>
    <w:p w14:paraId="685EEC2A" w14:textId="77777777" w:rsidR="00E339D9" w:rsidRPr="00BB5C64" w:rsidRDefault="00E339D9" w:rsidP="00403923">
      <w:pPr>
        <w:pStyle w:val="Styl2"/>
        <w:spacing w:before="60" w:after="0" w:line="240" w:lineRule="auto"/>
        <w:rPr>
          <w:rFonts w:ascii="Calibri" w:hAnsi="Calibri" w:cs="Calibri"/>
          <w:sz w:val="24"/>
          <w:szCs w:val="24"/>
        </w:rPr>
      </w:pPr>
      <w:r w:rsidRPr="00BB5C64">
        <w:rPr>
          <w:rFonts w:ascii="Calibri" w:hAnsi="Calibri" w:cs="Calibri"/>
          <w:sz w:val="24"/>
          <w:szCs w:val="24"/>
        </w:rPr>
        <w:t>V případě rozporu nabídkové ceny uvedené v krycím listu nabídky a v návrhu smlouvy o dílo se k ceně uvedené v krycím listu nepřihlíží.</w:t>
      </w:r>
    </w:p>
    <w:p w14:paraId="1C96F781" w14:textId="77777777" w:rsidR="00E339D9" w:rsidRPr="00BB5C64" w:rsidRDefault="00E339D9" w:rsidP="00061E38">
      <w:pPr>
        <w:pStyle w:val="Nadpis1"/>
        <w:shd w:val="clear" w:color="auto" w:fill="C5E0B3"/>
        <w:jc w:val="center"/>
        <w:rPr>
          <w:rFonts w:ascii="Calibri" w:hAnsi="Calibri" w:cs="Calibri"/>
          <w:color w:val="000000"/>
          <w:sz w:val="24"/>
          <w:szCs w:val="24"/>
        </w:rPr>
      </w:pPr>
      <w:bookmarkStart w:id="24" w:name="_Toc63836218"/>
      <w:r w:rsidRPr="00BB5C64">
        <w:rPr>
          <w:rFonts w:ascii="Calibri" w:hAnsi="Calibri" w:cs="Calibri"/>
          <w:color w:val="000000"/>
          <w:sz w:val="24"/>
          <w:szCs w:val="24"/>
        </w:rPr>
        <w:t>Požadavky na zpracování nabídky</w:t>
      </w:r>
      <w:bookmarkEnd w:id="24"/>
    </w:p>
    <w:p w14:paraId="66A1C715" w14:textId="77777777" w:rsidR="00E339D9" w:rsidRPr="00BB5C64" w:rsidRDefault="00E339D9" w:rsidP="00E84D66">
      <w:pPr>
        <w:pStyle w:val="Nadpisrove2"/>
        <w:rPr>
          <w:rFonts w:ascii="Calibri" w:hAnsi="Calibri" w:cs="Calibri"/>
          <w:sz w:val="24"/>
          <w:szCs w:val="24"/>
        </w:rPr>
      </w:pPr>
      <w:bookmarkStart w:id="25" w:name="_Toc445990685"/>
      <w:bookmarkStart w:id="26" w:name="_Toc63836219"/>
      <w:r w:rsidRPr="00BB5C64">
        <w:rPr>
          <w:rFonts w:ascii="Calibri" w:hAnsi="Calibri" w:cs="Calibri"/>
          <w:sz w:val="24"/>
          <w:szCs w:val="24"/>
        </w:rPr>
        <w:t>Obecné požadavky</w:t>
      </w:r>
      <w:bookmarkEnd w:id="25"/>
      <w:bookmarkEnd w:id="26"/>
    </w:p>
    <w:p w14:paraId="675F6BCF"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Dodavatel je povinen do nabídky zapracovat všechny požadavky zadavatele vyplývající ze zadávacích podmínek a všechny skutečnosti vyplývající ze zákona.</w:t>
      </w:r>
    </w:p>
    <w:p w14:paraId="52B7D5B7"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lastRenderedPageBreak/>
        <w:t xml:space="preserve">Nabídka bude zpracována v českém jazyce. </w:t>
      </w:r>
    </w:p>
    <w:p w14:paraId="718EAE6F"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Zadavatel nepřipouští variantní nabídky.</w:t>
      </w:r>
    </w:p>
    <w:p w14:paraId="09C6DA2E"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Nabídka bude předložena v listinné podobě v českém jazyce. Zadavatel doporučuje, aby byla předložena ve dvojím listinném vyhotovení (1x originál, 1x prostá kopie).</w:t>
      </w:r>
    </w:p>
    <w:p w14:paraId="2CACC1F2" w14:textId="77777777" w:rsidR="00E339D9" w:rsidRPr="00BB5C6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Nabídka v listinné podobě musí být včetně veškerých požadovaných dokladů a příloh svázána do samotného svazku, či jinak zabezpečena proti manipulaci s jednotlivými listy, včetně příloh. Svazek musí být na první straně označen názvem veřejné zakázky, obchodní firmou a sídlem účastníka zadávacího řízení.</w:t>
      </w:r>
    </w:p>
    <w:p w14:paraId="7A993355" w14:textId="77777777" w:rsidR="00E339D9" w:rsidRPr="006F183B" w:rsidRDefault="00E339D9" w:rsidP="006F183B">
      <w:pPr>
        <w:pStyle w:val="Styl2"/>
        <w:spacing w:before="60" w:after="0" w:line="240" w:lineRule="auto"/>
        <w:rPr>
          <w:rFonts w:ascii="Calibri" w:hAnsi="Calibri" w:cs="Calibri"/>
          <w:sz w:val="24"/>
          <w:szCs w:val="24"/>
        </w:rPr>
      </w:pPr>
      <w:r w:rsidRPr="00BB5C64">
        <w:rPr>
          <w:rFonts w:ascii="Calibri" w:hAnsi="Calibri" w:cs="Calibri"/>
          <w:sz w:val="24"/>
          <w:szCs w:val="24"/>
        </w:rPr>
        <w:t>Všechny listy nabídky budou číslovány vzestupnou nepřerušenou číselnou řadou.</w:t>
      </w:r>
    </w:p>
    <w:p w14:paraId="62533C96" w14:textId="77777777" w:rsidR="00E339D9" w:rsidRPr="00FD03C4" w:rsidRDefault="00E339D9" w:rsidP="00FD03C4">
      <w:pPr>
        <w:pStyle w:val="Styl2"/>
        <w:spacing w:before="60" w:after="0" w:line="240" w:lineRule="auto"/>
        <w:rPr>
          <w:rFonts w:ascii="Calibri" w:hAnsi="Calibri" w:cs="Calibri"/>
          <w:sz w:val="24"/>
          <w:szCs w:val="24"/>
        </w:rPr>
      </w:pPr>
      <w:r>
        <w:rPr>
          <w:rFonts w:ascii="Calibri" w:hAnsi="Calibri" w:cs="Calibri"/>
          <w:sz w:val="24"/>
          <w:szCs w:val="24"/>
        </w:rPr>
        <w:t>Na p</w:t>
      </w:r>
      <w:r w:rsidRPr="00BB5C64">
        <w:rPr>
          <w:rFonts w:ascii="Calibri" w:hAnsi="Calibri" w:cs="Calibri"/>
          <w:sz w:val="24"/>
          <w:szCs w:val="24"/>
        </w:rPr>
        <w:t>osledním list</w:t>
      </w:r>
      <w:r>
        <w:rPr>
          <w:rFonts w:ascii="Calibri" w:hAnsi="Calibri" w:cs="Calibri"/>
          <w:sz w:val="24"/>
          <w:szCs w:val="24"/>
        </w:rPr>
        <w:t>u</w:t>
      </w:r>
      <w:r w:rsidRPr="00BB5C64">
        <w:rPr>
          <w:rFonts w:ascii="Calibri" w:hAnsi="Calibri" w:cs="Calibri"/>
          <w:sz w:val="24"/>
          <w:szCs w:val="24"/>
        </w:rPr>
        <w:t xml:space="preserve"> svazku </w:t>
      </w:r>
      <w:r>
        <w:rPr>
          <w:rFonts w:ascii="Calibri" w:hAnsi="Calibri" w:cs="Calibri"/>
          <w:sz w:val="24"/>
          <w:szCs w:val="24"/>
        </w:rPr>
        <w:t>bude uveden</w:t>
      </w:r>
      <w:r w:rsidRPr="00BB5C64">
        <w:rPr>
          <w:rFonts w:ascii="Calibri" w:hAnsi="Calibri" w:cs="Calibri"/>
          <w:sz w:val="24"/>
          <w:szCs w:val="24"/>
        </w:rPr>
        <w:t xml:space="preserve"> celkový počet všech listů ve svazku.</w:t>
      </w:r>
    </w:p>
    <w:p w14:paraId="2E48384F" w14:textId="77777777" w:rsidR="00E339D9"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Dodavatel ve své nabídce uvede kontaktní osobu ve věci zakázky, a to včetně kontaktní adresy, telefonu a e-mailové adresy. </w:t>
      </w:r>
    </w:p>
    <w:p w14:paraId="23A5052B" w14:textId="77777777" w:rsidR="00E339D9" w:rsidRDefault="00E339D9" w:rsidP="00D90F04">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Na e-mailovou adresu kontaktní osoby mohou být doručovány dokumenty související se zadávacím řízením (např. žádost o objasnění nebo doplnění údajů či dokladů, žádost o zdůvodnění mimořádně nízké nabídkové ceny, oznámení o výběru dodavatele, oznámení o vyloučení účastníka apod.).</w:t>
      </w:r>
    </w:p>
    <w:p w14:paraId="16F7C511" w14:textId="59A1780B" w:rsidR="00530592" w:rsidRPr="00530592" w:rsidRDefault="00530592" w:rsidP="00530592">
      <w:pPr>
        <w:pStyle w:val="Styl2"/>
        <w:rPr>
          <w:rFonts w:asciiTheme="minorHAnsi" w:hAnsiTheme="minorHAnsi" w:cstheme="minorHAnsi"/>
          <w:sz w:val="24"/>
          <w:szCs w:val="24"/>
        </w:rPr>
      </w:pPr>
      <w:r w:rsidRPr="00530592">
        <w:rPr>
          <w:rFonts w:asciiTheme="minorHAnsi" w:hAnsiTheme="minorHAnsi" w:cstheme="minorHAnsi"/>
          <w:sz w:val="24"/>
          <w:szCs w:val="24"/>
        </w:rPr>
        <w:t>Zadavatel dále požaduje</w:t>
      </w:r>
      <w:r>
        <w:rPr>
          <w:rFonts w:asciiTheme="minorHAnsi" w:hAnsiTheme="minorHAnsi" w:cstheme="minorHAnsi"/>
          <w:sz w:val="24"/>
          <w:szCs w:val="24"/>
        </w:rPr>
        <w:t>, aby účastník zadávacího řízení ve své nabídce specifikoval části veřejné zakázky, které hodlá plnit prostřednictvím poddodavatelů a aby předložil seznam takových poddodavatelů (název a IČ) pokud mu jsou známy, včetně uvedené části, kterou bude každý z poddodavatelů plnit. Seznam poddodavatelů předloží účastník zadávacího řízení formou čestného prohlášení (příloha č. 6). V případě, že účastník nepředpokládá plnění formou poddodavatelů, předloží čestné prohlášení o tom, že nemá v</w:t>
      </w:r>
      <w:r w:rsidR="00383FBF">
        <w:rPr>
          <w:rFonts w:asciiTheme="minorHAnsi" w:hAnsiTheme="minorHAnsi" w:cstheme="minorHAnsi"/>
          <w:sz w:val="24"/>
          <w:szCs w:val="24"/>
        </w:rPr>
        <w:t> </w:t>
      </w:r>
      <w:r>
        <w:rPr>
          <w:rFonts w:asciiTheme="minorHAnsi" w:hAnsiTheme="minorHAnsi" w:cstheme="minorHAnsi"/>
          <w:sz w:val="24"/>
          <w:szCs w:val="24"/>
        </w:rPr>
        <w:t>úmyslu</w:t>
      </w:r>
      <w:r w:rsidR="00383FBF">
        <w:rPr>
          <w:rFonts w:asciiTheme="minorHAnsi" w:hAnsiTheme="minorHAnsi" w:cstheme="minorHAnsi"/>
          <w:sz w:val="24"/>
          <w:szCs w:val="24"/>
        </w:rPr>
        <w:t xml:space="preserve"> zadat žádnou část veřejné zakázky jiným osobám. Zadavatel upozorňuje, že změny poddodavatele nebo rozšíření veřejné zakázky, které budou plněny poddodavatelem, oproti seznamu, musí vybraný dodavatel zadavateli předem oznámit.</w:t>
      </w:r>
    </w:p>
    <w:p w14:paraId="5093BE05" w14:textId="77777777" w:rsidR="00530592" w:rsidRPr="00FD03C4" w:rsidRDefault="00530592" w:rsidP="00D90F04">
      <w:pPr>
        <w:pStyle w:val="Styl2"/>
        <w:numPr>
          <w:ilvl w:val="0"/>
          <w:numId w:val="0"/>
        </w:numPr>
        <w:spacing w:before="60" w:after="0" w:line="240" w:lineRule="auto"/>
        <w:ind w:left="851"/>
        <w:rPr>
          <w:rFonts w:ascii="Calibri" w:hAnsi="Calibri" w:cs="Calibri"/>
          <w:sz w:val="24"/>
          <w:szCs w:val="24"/>
        </w:rPr>
      </w:pPr>
    </w:p>
    <w:p w14:paraId="0CC40DA1" w14:textId="1BC67E1D" w:rsidR="00E339D9" w:rsidRPr="00FD03C4" w:rsidRDefault="00E339D9" w:rsidP="00FD03C4">
      <w:pPr>
        <w:pStyle w:val="Styl2"/>
        <w:spacing w:before="60" w:after="0" w:line="240" w:lineRule="auto"/>
        <w:rPr>
          <w:rFonts w:ascii="Calibri" w:hAnsi="Calibri" w:cs="Calibri"/>
          <w:b/>
          <w:sz w:val="24"/>
          <w:szCs w:val="24"/>
        </w:rPr>
      </w:pPr>
      <w:bookmarkStart w:id="27" w:name="_Ref458596832"/>
      <w:r w:rsidRPr="00BB5C64">
        <w:rPr>
          <w:rFonts w:ascii="Calibri" w:hAnsi="Calibri" w:cs="Calibri"/>
          <w:sz w:val="24"/>
          <w:szCs w:val="24"/>
        </w:rPr>
        <w:t>Do</w:t>
      </w:r>
      <w:r>
        <w:rPr>
          <w:rFonts w:ascii="Calibri" w:hAnsi="Calibri" w:cs="Calibri"/>
          <w:sz w:val="24"/>
          <w:szCs w:val="24"/>
        </w:rPr>
        <w:t>d</w:t>
      </w:r>
      <w:r w:rsidRPr="00BB5C64">
        <w:rPr>
          <w:rFonts w:ascii="Calibri" w:hAnsi="Calibri" w:cs="Calibri"/>
          <w:sz w:val="24"/>
          <w:szCs w:val="24"/>
        </w:rPr>
        <w:t xml:space="preserve">avatelé podávají své nabídky v uzavřené obálce označené názvem veřejné zakázky: </w:t>
      </w:r>
      <w:r w:rsidRPr="00BB5C64">
        <w:rPr>
          <w:rFonts w:ascii="Calibri" w:hAnsi="Calibri" w:cs="Calibri"/>
          <w:b/>
          <w:sz w:val="24"/>
          <w:szCs w:val="24"/>
        </w:rPr>
        <w:t>„NABÍDKA – NEOTEVÍRAT –</w:t>
      </w:r>
      <w:r w:rsidR="00832024">
        <w:rPr>
          <w:rFonts w:ascii="Calibri" w:hAnsi="Calibri" w:cs="Calibri"/>
          <w:b/>
          <w:sz w:val="24"/>
          <w:szCs w:val="24"/>
        </w:rPr>
        <w:t xml:space="preserve"> </w:t>
      </w:r>
      <w:proofErr w:type="spellStart"/>
      <w:r w:rsidR="0025079C">
        <w:rPr>
          <w:rFonts w:ascii="Calibri" w:hAnsi="Calibri" w:cs="Calibri"/>
          <w:b/>
          <w:sz w:val="24"/>
          <w:szCs w:val="24"/>
        </w:rPr>
        <w:t>Pumptrack</w:t>
      </w:r>
      <w:proofErr w:type="spellEnd"/>
      <w:r w:rsidR="00832024">
        <w:rPr>
          <w:rFonts w:ascii="Calibri" w:hAnsi="Calibri" w:cs="Calibri"/>
          <w:b/>
          <w:sz w:val="24"/>
          <w:szCs w:val="24"/>
        </w:rPr>
        <w:t xml:space="preserve"> Hořovice</w:t>
      </w:r>
      <w:r w:rsidR="0025079C">
        <w:rPr>
          <w:rFonts w:ascii="Calibri" w:hAnsi="Calibri" w:cs="Calibri"/>
          <w:b/>
          <w:sz w:val="24"/>
          <w:szCs w:val="24"/>
        </w:rPr>
        <w:t xml:space="preserve"> – volnočasový sportovní areál</w:t>
      </w:r>
      <w:r w:rsidRPr="00BB5C64">
        <w:rPr>
          <w:rFonts w:ascii="Calibri" w:hAnsi="Calibri" w:cs="Calibri"/>
          <w:b/>
          <w:bCs/>
          <w:sz w:val="24"/>
          <w:szCs w:val="24"/>
        </w:rPr>
        <w:t>“</w:t>
      </w:r>
      <w:bookmarkEnd w:id="27"/>
      <w:r w:rsidRPr="00BB5C64">
        <w:rPr>
          <w:rFonts w:ascii="Calibri" w:hAnsi="Calibri" w:cs="Calibri"/>
          <w:b/>
          <w:bCs/>
          <w:sz w:val="24"/>
          <w:szCs w:val="24"/>
        </w:rPr>
        <w:t xml:space="preserve">. </w:t>
      </w:r>
      <w:r w:rsidRPr="00BB5C64">
        <w:rPr>
          <w:rFonts w:ascii="Calibri" w:hAnsi="Calibri" w:cs="Calibri"/>
          <w:bCs/>
          <w:sz w:val="24"/>
          <w:szCs w:val="24"/>
        </w:rPr>
        <w:t>V případě, že obálka s nabídkou takto označena nebude, nebude předložena</w:t>
      </w:r>
      <w:r>
        <w:rPr>
          <w:rFonts w:ascii="Calibri" w:hAnsi="Calibri" w:cs="Calibri"/>
          <w:bCs/>
          <w:sz w:val="24"/>
          <w:szCs w:val="24"/>
        </w:rPr>
        <w:t xml:space="preserve"> </w:t>
      </w:r>
      <w:r w:rsidRPr="00BB5C64">
        <w:rPr>
          <w:rFonts w:ascii="Calibri" w:hAnsi="Calibri" w:cs="Calibri"/>
          <w:bCs/>
          <w:sz w:val="24"/>
          <w:szCs w:val="24"/>
        </w:rPr>
        <w:t xml:space="preserve">k hodnocení a posouzení. </w:t>
      </w:r>
    </w:p>
    <w:p w14:paraId="584B8625" w14:textId="77777777" w:rsidR="00E339D9" w:rsidRPr="00BB5C6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Nabídky je možné podávat osobně na adrese zadavatele: </w:t>
      </w:r>
      <w:r w:rsidRPr="00BB5C64">
        <w:rPr>
          <w:rFonts w:ascii="Calibri" w:hAnsi="Calibri" w:cs="Calibri"/>
          <w:b/>
          <w:sz w:val="24"/>
          <w:szCs w:val="24"/>
        </w:rPr>
        <w:t>Městský úřad Hořovice, Palackého náměstí 2/2, 268 01 Hořovice, a to na podatelně</w:t>
      </w:r>
      <w:r w:rsidRPr="00BB5C64">
        <w:rPr>
          <w:rFonts w:ascii="Calibri" w:hAnsi="Calibri" w:cs="Calibri"/>
          <w:sz w:val="24"/>
          <w:szCs w:val="24"/>
        </w:rPr>
        <w:t xml:space="preserve"> v úředních hodinách </w:t>
      </w:r>
    </w:p>
    <w:p w14:paraId="64661D2B" w14:textId="77777777" w:rsidR="00E339D9" w:rsidRPr="00BB5C64" w:rsidRDefault="00E339D9" w:rsidP="00FD03C4">
      <w:pPr>
        <w:pStyle w:val="Styl2"/>
        <w:numPr>
          <w:ilvl w:val="0"/>
          <w:numId w:val="0"/>
        </w:numPr>
        <w:spacing w:before="60" w:after="0" w:line="240" w:lineRule="auto"/>
        <w:ind w:left="851"/>
        <w:rPr>
          <w:rFonts w:ascii="Calibri" w:hAnsi="Calibri" w:cs="Calibri"/>
          <w:sz w:val="24"/>
          <w:szCs w:val="24"/>
        </w:rPr>
      </w:pPr>
      <w:r w:rsidRPr="00BB5C64">
        <w:rPr>
          <w:rFonts w:ascii="Calibri" w:hAnsi="Calibri" w:cs="Calibri"/>
          <w:sz w:val="24"/>
          <w:szCs w:val="24"/>
        </w:rPr>
        <w:t xml:space="preserve">(PO a ST 8:00-17:00, ÚT a ČT 7:30-14:00 a PÁ 7:30-13:00). Nabídky je rovněž možné podávat poštou nebo obdobnou službou na uvedenou adresu. </w:t>
      </w:r>
    </w:p>
    <w:p w14:paraId="3C79F1C2"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 čas podání nabídky odpovídá dodavatel. Rozhodující bude </w:t>
      </w:r>
      <w:r w:rsidRPr="00BB5C64">
        <w:rPr>
          <w:rFonts w:ascii="Calibri" w:hAnsi="Calibri" w:cs="Calibri"/>
          <w:b/>
          <w:sz w:val="24"/>
          <w:szCs w:val="24"/>
        </w:rPr>
        <w:t xml:space="preserve">podací razítko podatelny </w:t>
      </w:r>
      <w:proofErr w:type="spellStart"/>
      <w:r w:rsidRPr="00BB5C64">
        <w:rPr>
          <w:rFonts w:ascii="Calibri" w:hAnsi="Calibri" w:cs="Calibri"/>
          <w:b/>
          <w:sz w:val="24"/>
          <w:szCs w:val="24"/>
        </w:rPr>
        <w:t>MěÚ</w:t>
      </w:r>
      <w:proofErr w:type="spellEnd"/>
      <w:r w:rsidRPr="00BB5C64">
        <w:rPr>
          <w:rFonts w:ascii="Calibri" w:hAnsi="Calibri" w:cs="Calibri"/>
          <w:b/>
          <w:sz w:val="24"/>
          <w:szCs w:val="24"/>
        </w:rPr>
        <w:t xml:space="preserve"> Hořovice. </w:t>
      </w:r>
      <w:r w:rsidRPr="00BB5C64">
        <w:rPr>
          <w:rFonts w:ascii="Calibri" w:hAnsi="Calibri" w:cs="Calibri"/>
          <w:sz w:val="24"/>
          <w:szCs w:val="24"/>
        </w:rPr>
        <w:t>Zadavatel neuznává zdržení zaviněné poštou, kurýrní službou či jiným přepravcem nabídky</w:t>
      </w:r>
      <w:r>
        <w:rPr>
          <w:rFonts w:ascii="Calibri" w:hAnsi="Calibri" w:cs="Calibri"/>
          <w:sz w:val="24"/>
          <w:szCs w:val="24"/>
        </w:rPr>
        <w:t>.</w:t>
      </w:r>
    </w:p>
    <w:p w14:paraId="2D3C71F9"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Všechny doručené a přijaté nabídky budou opatřeny pořadovým číslem, datem a hodinou přijetí a budou zapsány do seznamu podaných nabídek.</w:t>
      </w:r>
    </w:p>
    <w:p w14:paraId="02ED36C7"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Nabídky, které budou doručeny po skončení lhůty pro podání nabídek, se nepovažují za nabídky podané a v průběhu zadávacího řízení se k nim nepřihlíží.</w:t>
      </w:r>
    </w:p>
    <w:p w14:paraId="615B112F" w14:textId="77777777" w:rsidR="00E339D9" w:rsidRPr="00BB5C64" w:rsidRDefault="00E339D9" w:rsidP="00FD03C4">
      <w:pPr>
        <w:pStyle w:val="Styl2"/>
        <w:numPr>
          <w:ilvl w:val="0"/>
          <w:numId w:val="0"/>
        </w:numPr>
        <w:spacing w:before="0" w:after="0" w:line="240" w:lineRule="auto"/>
        <w:rPr>
          <w:rFonts w:ascii="Calibri" w:hAnsi="Calibri" w:cs="Calibri"/>
          <w:sz w:val="24"/>
          <w:szCs w:val="24"/>
        </w:rPr>
      </w:pPr>
    </w:p>
    <w:p w14:paraId="7DAF2E4F" w14:textId="77777777" w:rsidR="00E339D9" w:rsidRPr="00BB5C64" w:rsidRDefault="00E339D9" w:rsidP="00FD03C4">
      <w:pPr>
        <w:pStyle w:val="Nadpisrove2"/>
        <w:spacing w:before="0" w:after="0" w:line="240" w:lineRule="auto"/>
        <w:rPr>
          <w:rFonts w:ascii="Calibri" w:hAnsi="Calibri" w:cs="Calibri"/>
          <w:sz w:val="24"/>
          <w:szCs w:val="24"/>
        </w:rPr>
      </w:pPr>
      <w:bookmarkStart w:id="28" w:name="_Toc445990686"/>
      <w:bookmarkStart w:id="29" w:name="_Toc63836220"/>
      <w:r w:rsidRPr="00BB5C64">
        <w:rPr>
          <w:rFonts w:ascii="Calibri" w:hAnsi="Calibri" w:cs="Calibri"/>
          <w:sz w:val="24"/>
          <w:szCs w:val="24"/>
        </w:rPr>
        <w:lastRenderedPageBreak/>
        <w:t>Struktura nabídky</w:t>
      </w:r>
      <w:bookmarkEnd w:id="28"/>
      <w:bookmarkEnd w:id="29"/>
    </w:p>
    <w:p w14:paraId="449095AB" w14:textId="77777777" w:rsidR="00E339D9" w:rsidRDefault="00E339D9" w:rsidP="00FD03C4">
      <w:pPr>
        <w:pStyle w:val="Styl2"/>
        <w:numPr>
          <w:ilvl w:val="0"/>
          <w:numId w:val="0"/>
        </w:numPr>
        <w:spacing w:before="60" w:after="0" w:line="240" w:lineRule="auto"/>
        <w:ind w:left="143" w:firstLine="708"/>
        <w:rPr>
          <w:rFonts w:ascii="Calibri" w:hAnsi="Calibri" w:cs="Calibri"/>
          <w:sz w:val="24"/>
          <w:szCs w:val="24"/>
        </w:rPr>
      </w:pPr>
      <w:r w:rsidRPr="00BB5C64">
        <w:rPr>
          <w:rFonts w:ascii="Calibri" w:hAnsi="Calibri" w:cs="Calibri"/>
          <w:sz w:val="24"/>
          <w:szCs w:val="24"/>
        </w:rPr>
        <w:t>Zadavatel doporučuje dodavatelům strukturovat nabídku následujícím způsobem:</w:t>
      </w:r>
    </w:p>
    <w:p w14:paraId="79CA9C75" w14:textId="77777777" w:rsidR="00E339D9" w:rsidRPr="00FD03C4" w:rsidRDefault="00E339D9" w:rsidP="00FD03C4">
      <w:pPr>
        <w:pStyle w:val="Odrky"/>
        <w:spacing w:before="60" w:line="240" w:lineRule="auto"/>
        <w:ind w:left="1135" w:hanging="284"/>
        <w:rPr>
          <w:rFonts w:ascii="Calibri" w:hAnsi="Calibri" w:cs="Calibri"/>
          <w:sz w:val="24"/>
          <w:szCs w:val="24"/>
        </w:rPr>
      </w:pPr>
      <w:r w:rsidRPr="00FD03C4">
        <w:rPr>
          <w:rFonts w:ascii="Calibri" w:hAnsi="Calibri" w:cs="Calibri"/>
          <w:sz w:val="24"/>
          <w:szCs w:val="24"/>
        </w:rPr>
        <w:t>První strana – označení názvu veřejné zakázky, obchodní firma a sídla účastníka</w:t>
      </w:r>
    </w:p>
    <w:p w14:paraId="6CE11E73" w14:textId="77777777" w:rsidR="00E339D9" w:rsidRPr="00BB5C64" w:rsidRDefault="00E339D9" w:rsidP="00FD03C4">
      <w:pPr>
        <w:pStyle w:val="Odrky"/>
        <w:spacing w:line="240" w:lineRule="auto"/>
        <w:ind w:left="1135" w:hanging="284"/>
        <w:rPr>
          <w:rFonts w:ascii="Calibri" w:hAnsi="Calibri" w:cs="Calibri"/>
          <w:sz w:val="24"/>
          <w:szCs w:val="24"/>
        </w:rPr>
      </w:pPr>
      <w:r w:rsidRPr="00BB5C64">
        <w:rPr>
          <w:rFonts w:ascii="Calibri" w:hAnsi="Calibri" w:cs="Calibri"/>
          <w:sz w:val="24"/>
          <w:szCs w:val="24"/>
        </w:rPr>
        <w:t>Krycí list nabídky</w:t>
      </w:r>
    </w:p>
    <w:p w14:paraId="135A1BFD" w14:textId="77777777" w:rsidR="00E339D9" w:rsidRPr="00BB5C64" w:rsidRDefault="00E339D9" w:rsidP="00FD03C4">
      <w:pPr>
        <w:pStyle w:val="Odrky"/>
        <w:spacing w:line="240" w:lineRule="auto"/>
        <w:rPr>
          <w:rFonts w:ascii="Calibri" w:hAnsi="Calibri" w:cs="Calibri"/>
          <w:sz w:val="24"/>
          <w:szCs w:val="24"/>
        </w:rPr>
      </w:pPr>
      <w:r w:rsidRPr="00BB5C64">
        <w:rPr>
          <w:rFonts w:ascii="Calibri" w:hAnsi="Calibri" w:cs="Calibri"/>
          <w:sz w:val="24"/>
          <w:szCs w:val="24"/>
        </w:rPr>
        <w:t>Doklady k prokázání splnění kvalifikace</w:t>
      </w:r>
    </w:p>
    <w:p w14:paraId="02F07648" w14:textId="77777777" w:rsidR="00E339D9" w:rsidRPr="00BB5C64" w:rsidRDefault="00E339D9" w:rsidP="00FD03C4">
      <w:pPr>
        <w:pStyle w:val="Odrky"/>
        <w:spacing w:line="240" w:lineRule="auto"/>
        <w:rPr>
          <w:rFonts w:ascii="Calibri" w:hAnsi="Calibri" w:cs="Calibri"/>
          <w:sz w:val="24"/>
          <w:szCs w:val="24"/>
        </w:rPr>
      </w:pPr>
      <w:r w:rsidRPr="00BB5C64">
        <w:rPr>
          <w:rFonts w:ascii="Calibri" w:hAnsi="Calibri" w:cs="Calibri"/>
          <w:sz w:val="24"/>
          <w:szCs w:val="24"/>
        </w:rPr>
        <w:t>Podepsaná čestná prohlášení</w:t>
      </w:r>
    </w:p>
    <w:p w14:paraId="5DF65290" w14:textId="77777777" w:rsidR="00E339D9" w:rsidRPr="00BB5C64" w:rsidRDefault="00E339D9" w:rsidP="00FD03C4">
      <w:pPr>
        <w:pStyle w:val="Odrky"/>
        <w:spacing w:line="240" w:lineRule="auto"/>
        <w:rPr>
          <w:rFonts w:ascii="Calibri" w:hAnsi="Calibri" w:cs="Calibri"/>
          <w:sz w:val="24"/>
          <w:szCs w:val="24"/>
        </w:rPr>
      </w:pPr>
      <w:r w:rsidRPr="00BB5C64">
        <w:rPr>
          <w:rFonts w:ascii="Calibri" w:hAnsi="Calibri" w:cs="Calibri"/>
          <w:sz w:val="24"/>
          <w:szCs w:val="24"/>
        </w:rPr>
        <w:t>Doklad o oprávnění osoby, která podepsala návrh smlouvy, zastupovat dodavatele (pokud nelze vyčíst z výpisu v obchodním rejstříku)</w:t>
      </w:r>
    </w:p>
    <w:p w14:paraId="4DCA572C" w14:textId="77777777" w:rsidR="00E339D9" w:rsidRPr="00BB5C64" w:rsidRDefault="00E339D9" w:rsidP="00FD03C4">
      <w:pPr>
        <w:pStyle w:val="Odrky"/>
        <w:spacing w:line="240" w:lineRule="auto"/>
        <w:rPr>
          <w:rFonts w:ascii="Calibri" w:hAnsi="Calibri" w:cs="Calibri"/>
          <w:sz w:val="24"/>
          <w:szCs w:val="24"/>
        </w:rPr>
      </w:pPr>
      <w:r w:rsidRPr="00BB5C64">
        <w:rPr>
          <w:rFonts w:ascii="Calibri" w:hAnsi="Calibri" w:cs="Calibri"/>
          <w:sz w:val="24"/>
          <w:szCs w:val="24"/>
        </w:rPr>
        <w:t>Závazný návrh smlouvy včetně příloh</w:t>
      </w:r>
    </w:p>
    <w:p w14:paraId="667F234D" w14:textId="77777777" w:rsidR="00E339D9" w:rsidRPr="00BB5C64" w:rsidRDefault="00E339D9" w:rsidP="00FD03C4">
      <w:pPr>
        <w:pStyle w:val="Odrky"/>
        <w:spacing w:line="240" w:lineRule="auto"/>
        <w:rPr>
          <w:rFonts w:ascii="Calibri" w:hAnsi="Calibri" w:cs="Calibri"/>
          <w:sz w:val="24"/>
          <w:szCs w:val="24"/>
        </w:rPr>
      </w:pPr>
      <w:r w:rsidRPr="00BB5C64">
        <w:rPr>
          <w:rFonts w:ascii="Calibri" w:hAnsi="Calibri" w:cs="Calibri"/>
          <w:sz w:val="24"/>
          <w:szCs w:val="24"/>
        </w:rPr>
        <w:t>Výkaz výměr</w:t>
      </w:r>
    </w:p>
    <w:p w14:paraId="367A2587" w14:textId="77777777" w:rsidR="00E339D9" w:rsidRPr="00BB5C64" w:rsidRDefault="00E339D9" w:rsidP="00FD03C4">
      <w:pPr>
        <w:pStyle w:val="Odrky"/>
        <w:spacing w:line="240" w:lineRule="auto"/>
        <w:rPr>
          <w:rFonts w:ascii="Calibri" w:hAnsi="Calibri" w:cs="Calibri"/>
          <w:sz w:val="24"/>
          <w:szCs w:val="24"/>
        </w:rPr>
      </w:pPr>
      <w:r w:rsidRPr="00BB5C64">
        <w:rPr>
          <w:rFonts w:ascii="Calibri" w:hAnsi="Calibri" w:cs="Calibri"/>
          <w:sz w:val="24"/>
          <w:szCs w:val="24"/>
        </w:rPr>
        <w:t>Prohlášení o počtu listů nabídky</w:t>
      </w:r>
    </w:p>
    <w:p w14:paraId="06FE7CBF" w14:textId="77777777" w:rsidR="00E339D9" w:rsidRPr="00BB5C64" w:rsidRDefault="00E339D9" w:rsidP="00061E38">
      <w:pPr>
        <w:pStyle w:val="Nadpis1"/>
        <w:shd w:val="clear" w:color="auto" w:fill="C5E0B3"/>
        <w:jc w:val="center"/>
        <w:rPr>
          <w:rFonts w:ascii="Calibri" w:hAnsi="Calibri" w:cs="Calibri"/>
          <w:color w:val="000000"/>
          <w:sz w:val="24"/>
          <w:szCs w:val="24"/>
        </w:rPr>
      </w:pPr>
      <w:bookmarkStart w:id="30" w:name="_Toc63836221"/>
      <w:r w:rsidRPr="00BB5C64">
        <w:rPr>
          <w:rFonts w:ascii="Calibri" w:hAnsi="Calibri" w:cs="Calibri"/>
          <w:color w:val="000000"/>
          <w:sz w:val="24"/>
          <w:szCs w:val="24"/>
        </w:rPr>
        <w:t>Vysvětlení a změna zadávací dokumentace</w:t>
      </w:r>
      <w:bookmarkEnd w:id="30"/>
    </w:p>
    <w:p w14:paraId="6C04508C"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Dodavatel je oprávněn po zadavateli požadovat písemně vysvětlení zadávacích podmínek.</w:t>
      </w:r>
    </w:p>
    <w:p w14:paraId="7C930EA8" w14:textId="77777777" w:rsidR="00E339D9"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Písemná žádost musí být doručena kontaktní osobě výběrového řízení na adresu </w:t>
      </w:r>
      <w:hyperlink r:id="rId9" w:history="1">
        <w:r w:rsidRPr="00BB5C64">
          <w:rPr>
            <w:rStyle w:val="Hypertextovodkaz"/>
            <w:rFonts w:ascii="Calibri" w:hAnsi="Calibri" w:cs="Calibri"/>
            <w:color w:val="000000"/>
            <w:sz w:val="24"/>
            <w:szCs w:val="24"/>
            <w:u w:val="none"/>
          </w:rPr>
          <w:t>zakazky@mesto-horovice.cz</w:t>
        </w:r>
      </w:hyperlink>
      <w:r w:rsidRPr="00BB5C64">
        <w:rPr>
          <w:rFonts w:ascii="Calibri" w:hAnsi="Calibri" w:cs="Calibri"/>
          <w:sz w:val="24"/>
          <w:szCs w:val="24"/>
        </w:rPr>
        <w:t xml:space="preserve">, a to nejpozději 4 pracovní dny před uplynutím lhůty pro podání nabídek. </w:t>
      </w:r>
    </w:p>
    <w:p w14:paraId="30A6305A"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Vysvětlení zadávacích podmínek může zadavatel poskytnout i bez předchozí žádosti. Zadavatel odešle vysvětlení zadávacích podmínek, případně související dokumenty, nejpozději do </w:t>
      </w:r>
      <w:r>
        <w:rPr>
          <w:rFonts w:ascii="Calibri" w:hAnsi="Calibri" w:cs="Calibri"/>
          <w:sz w:val="24"/>
          <w:szCs w:val="24"/>
        </w:rPr>
        <w:t>2</w:t>
      </w:r>
      <w:r w:rsidRPr="00BB5C64">
        <w:rPr>
          <w:rFonts w:ascii="Calibri" w:hAnsi="Calibri" w:cs="Calibri"/>
          <w:sz w:val="24"/>
          <w:szCs w:val="24"/>
        </w:rPr>
        <w:t xml:space="preserve"> pracovních dnů po doručení žádosti podle předchozího odstavce. Pokud zadavatel na žádost o vysvětlení, která není doručena včas, vysvětlení poskytne, nemusí dodržet lhůtu uvedenou v předchozí větě.</w:t>
      </w:r>
    </w:p>
    <w:p w14:paraId="7299C722"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Pokud je žádost o vysvětlení zadávací dokumentace doručena včas a zadavatel, neodešle vysvětlení do </w:t>
      </w:r>
      <w:r>
        <w:rPr>
          <w:rFonts w:ascii="Calibri" w:hAnsi="Calibri" w:cs="Calibri"/>
          <w:sz w:val="24"/>
          <w:szCs w:val="24"/>
        </w:rPr>
        <w:t>2</w:t>
      </w:r>
      <w:r w:rsidRPr="00BB5C64">
        <w:rPr>
          <w:rFonts w:ascii="Calibri" w:hAnsi="Calibri" w:cs="Calibri"/>
          <w:sz w:val="24"/>
          <w:szCs w:val="24"/>
        </w:rPr>
        <w:t xml:space="preserve"> pracovních dnů, prodlouží lhůtu pro podání nabídek nejméně o tolik pracovních dnů, o kolik přesáhla doba od doručení žádosti </w:t>
      </w:r>
      <w:r w:rsidRPr="00BB5C64">
        <w:rPr>
          <w:rFonts w:ascii="Calibri" w:hAnsi="Calibri" w:cs="Calibri"/>
          <w:sz w:val="24"/>
          <w:szCs w:val="24"/>
        </w:rPr>
        <w:br/>
        <w:t xml:space="preserve">o vysvětlení zadávací dokumentace. </w:t>
      </w:r>
    </w:p>
    <w:p w14:paraId="10794669"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Zadávací podmínky obsažené v zadávací dokumentaci může zadavatel změnit nebo doplnit před uplynutím lhůty pro podání nabídek. Změna nebo doplnění zadávací dokumentace musí být oznámena dodavatelům stejným způsobem jako zadávací dokumentace, která byla změněna nebo doplněna. </w:t>
      </w:r>
    </w:p>
    <w:p w14:paraId="178EE2B8" w14:textId="77777777" w:rsidR="00E339D9" w:rsidRPr="00BB5C64" w:rsidRDefault="00E339D9" w:rsidP="00FD03C4">
      <w:pPr>
        <w:pStyle w:val="Styl2"/>
        <w:spacing w:before="60" w:after="0" w:line="240" w:lineRule="auto"/>
        <w:rPr>
          <w:rFonts w:ascii="Calibri" w:hAnsi="Calibri" w:cs="Calibri"/>
          <w:sz w:val="24"/>
          <w:szCs w:val="24"/>
          <w:lang w:eastAsia="en-US"/>
        </w:rPr>
      </w:pPr>
      <w:r w:rsidRPr="00BB5C64">
        <w:rPr>
          <w:rFonts w:ascii="Calibri" w:hAnsi="Calibri" w:cs="Calibri"/>
          <w:sz w:val="24"/>
          <w:szCs w:val="24"/>
        </w:rPr>
        <w:t xml:space="preserve">Pokud to povaha doplnění nebo změny zadávací dokumentace vyžaduje, zadavatel současně přiměřeně prodlouží lhůtu pro podání nabídek. </w:t>
      </w:r>
    </w:p>
    <w:p w14:paraId="5F9C65A3" w14:textId="77777777" w:rsidR="00E339D9" w:rsidRPr="00BB5C64" w:rsidRDefault="00E339D9" w:rsidP="00061E38">
      <w:pPr>
        <w:pStyle w:val="Nadpis1"/>
        <w:shd w:val="clear" w:color="auto" w:fill="C5E0B3"/>
        <w:jc w:val="center"/>
        <w:rPr>
          <w:rFonts w:ascii="Calibri" w:hAnsi="Calibri" w:cs="Calibri"/>
          <w:color w:val="000000"/>
          <w:sz w:val="24"/>
          <w:szCs w:val="24"/>
        </w:rPr>
      </w:pPr>
      <w:bookmarkStart w:id="31" w:name="_Toc63836222"/>
      <w:r w:rsidRPr="00BB5C64">
        <w:rPr>
          <w:rFonts w:ascii="Calibri" w:hAnsi="Calibri" w:cs="Calibri"/>
          <w:color w:val="000000"/>
          <w:sz w:val="24"/>
          <w:szCs w:val="24"/>
        </w:rPr>
        <w:t>Lhůty, otevírání nabídek, prohlídka místa plnění</w:t>
      </w:r>
      <w:bookmarkEnd w:id="31"/>
    </w:p>
    <w:p w14:paraId="0DF41248" w14:textId="25CC3615" w:rsidR="00E339D9" w:rsidRPr="00FD03C4" w:rsidRDefault="00E339D9" w:rsidP="00FD03C4">
      <w:pPr>
        <w:pStyle w:val="Styl2"/>
        <w:spacing w:before="0" w:after="0" w:line="240" w:lineRule="auto"/>
        <w:rPr>
          <w:rFonts w:ascii="Calibri" w:hAnsi="Calibri" w:cs="Calibri"/>
          <w:sz w:val="24"/>
          <w:szCs w:val="24"/>
        </w:rPr>
      </w:pPr>
      <w:r w:rsidRPr="00BB5C64">
        <w:rPr>
          <w:rFonts w:ascii="Calibri" w:hAnsi="Calibri" w:cs="Calibri"/>
          <w:sz w:val="24"/>
          <w:szCs w:val="24"/>
        </w:rPr>
        <w:t xml:space="preserve">Lhůta pro podání nabídek </w:t>
      </w:r>
      <w:r w:rsidRPr="00BB5C64">
        <w:rPr>
          <w:rFonts w:ascii="Calibri" w:hAnsi="Calibri" w:cs="Calibri"/>
          <w:color w:val="000000"/>
          <w:sz w:val="24"/>
          <w:szCs w:val="24"/>
        </w:rPr>
        <w:t>končí</w:t>
      </w:r>
      <w:r w:rsidRPr="00BB5C64">
        <w:rPr>
          <w:rFonts w:ascii="Calibri" w:hAnsi="Calibri" w:cs="Calibri"/>
          <w:b/>
          <w:color w:val="000000"/>
          <w:sz w:val="24"/>
          <w:szCs w:val="24"/>
        </w:rPr>
        <w:t xml:space="preserve"> </w:t>
      </w:r>
      <w:r w:rsidR="00517C67">
        <w:rPr>
          <w:rFonts w:ascii="Calibri" w:hAnsi="Calibri" w:cs="Calibri"/>
          <w:b/>
          <w:color w:val="000000"/>
          <w:sz w:val="24"/>
          <w:szCs w:val="24"/>
        </w:rPr>
        <w:t>26</w:t>
      </w:r>
      <w:r>
        <w:rPr>
          <w:rFonts w:ascii="Calibri" w:hAnsi="Calibri" w:cs="Calibri"/>
          <w:b/>
          <w:color w:val="000000"/>
          <w:sz w:val="24"/>
          <w:szCs w:val="24"/>
        </w:rPr>
        <w:t>.</w:t>
      </w:r>
      <w:r w:rsidR="00517C67">
        <w:rPr>
          <w:rFonts w:ascii="Calibri" w:hAnsi="Calibri" w:cs="Calibri"/>
          <w:b/>
          <w:color w:val="000000"/>
          <w:sz w:val="24"/>
          <w:szCs w:val="24"/>
        </w:rPr>
        <w:t>11</w:t>
      </w:r>
      <w:r>
        <w:rPr>
          <w:rFonts w:ascii="Calibri" w:hAnsi="Calibri" w:cs="Calibri"/>
          <w:b/>
          <w:color w:val="000000"/>
          <w:sz w:val="24"/>
          <w:szCs w:val="24"/>
        </w:rPr>
        <w:t>.2025</w:t>
      </w:r>
      <w:r w:rsidRPr="00BB5C64">
        <w:rPr>
          <w:rFonts w:ascii="Calibri" w:hAnsi="Calibri" w:cs="Calibri"/>
          <w:b/>
          <w:sz w:val="24"/>
          <w:szCs w:val="24"/>
        </w:rPr>
        <w:t>, v </w:t>
      </w:r>
      <w:r>
        <w:rPr>
          <w:rFonts w:ascii="Calibri" w:hAnsi="Calibri" w:cs="Calibri"/>
          <w:b/>
          <w:sz w:val="24"/>
          <w:szCs w:val="24"/>
        </w:rPr>
        <w:t>10</w:t>
      </w:r>
      <w:r w:rsidRPr="00BB5C64">
        <w:rPr>
          <w:rFonts w:ascii="Calibri" w:hAnsi="Calibri" w:cs="Calibri"/>
          <w:b/>
          <w:sz w:val="24"/>
          <w:szCs w:val="24"/>
        </w:rPr>
        <w:t>:</w:t>
      </w:r>
      <w:r>
        <w:rPr>
          <w:rFonts w:ascii="Calibri" w:hAnsi="Calibri" w:cs="Calibri"/>
          <w:b/>
          <w:sz w:val="24"/>
          <w:szCs w:val="24"/>
        </w:rPr>
        <w:t>00</w:t>
      </w:r>
      <w:r w:rsidRPr="00BB5C64">
        <w:rPr>
          <w:rFonts w:ascii="Calibri" w:hAnsi="Calibri" w:cs="Calibri"/>
          <w:b/>
          <w:sz w:val="24"/>
          <w:szCs w:val="24"/>
        </w:rPr>
        <w:t xml:space="preserve"> hod.</w:t>
      </w:r>
    </w:p>
    <w:p w14:paraId="676E157E" w14:textId="77777777" w:rsidR="00E339D9" w:rsidRPr="00BB5C6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Otevírání nabídek proběhne po uplynutí lhůty pro podání nabídek. </w:t>
      </w:r>
    </w:p>
    <w:p w14:paraId="053B6B9A" w14:textId="77777777" w:rsidR="00E339D9" w:rsidRPr="00BB5C64" w:rsidRDefault="00E339D9" w:rsidP="00FD03C4">
      <w:pPr>
        <w:pStyle w:val="Styl2"/>
        <w:spacing w:before="60" w:after="0" w:line="240" w:lineRule="auto"/>
        <w:rPr>
          <w:rFonts w:ascii="Calibri" w:hAnsi="Calibri" w:cs="Calibri"/>
          <w:sz w:val="24"/>
          <w:szCs w:val="24"/>
        </w:rPr>
      </w:pPr>
      <w:bookmarkStart w:id="32" w:name="_Toc445990690"/>
      <w:r w:rsidRPr="00BB5C64">
        <w:rPr>
          <w:rFonts w:ascii="Calibri" w:hAnsi="Calibri" w:cs="Calibri"/>
          <w:sz w:val="24"/>
          <w:szCs w:val="24"/>
        </w:rPr>
        <w:t xml:space="preserve">Prohlídka místa plnění zakázky se nekoná, jedná se o veřejně přístupný prostor. </w:t>
      </w:r>
    </w:p>
    <w:p w14:paraId="539BAAD7" w14:textId="77777777" w:rsidR="00E339D9" w:rsidRPr="00BB5C64" w:rsidRDefault="00E339D9" w:rsidP="004D55B2">
      <w:pPr>
        <w:pStyle w:val="Nadpis1"/>
        <w:shd w:val="clear" w:color="auto" w:fill="C5E0B3"/>
        <w:jc w:val="center"/>
        <w:rPr>
          <w:rFonts w:ascii="Calibri" w:hAnsi="Calibri" w:cs="Calibri"/>
          <w:color w:val="000000"/>
          <w:sz w:val="24"/>
          <w:szCs w:val="24"/>
        </w:rPr>
      </w:pPr>
      <w:bookmarkStart w:id="33" w:name="_Toc63836223"/>
      <w:r w:rsidRPr="00BB5C64">
        <w:rPr>
          <w:rFonts w:ascii="Calibri" w:hAnsi="Calibri" w:cs="Calibri"/>
          <w:color w:val="000000"/>
          <w:sz w:val="24"/>
          <w:szCs w:val="24"/>
        </w:rPr>
        <w:t>Další informace a výhrady</w:t>
      </w:r>
      <w:bookmarkEnd w:id="32"/>
      <w:bookmarkEnd w:id="33"/>
    </w:p>
    <w:p w14:paraId="15F5E747" w14:textId="77777777" w:rsidR="00E339D9"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Zadavatel si vyhrazuje právo zrušit výběrové řízení i bez udání důvodu.</w:t>
      </w:r>
    </w:p>
    <w:p w14:paraId="15B65B39"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lastRenderedPageBreak/>
        <w:t>Dodavatel nemá právo na náhradu nákladů spojených s účastí v zadávacím řízení. Nabídky se dodavatelům nevracejí a zůstávají zadavateli jako součást dokumentace o zadání zakázky.</w:t>
      </w:r>
    </w:p>
    <w:p w14:paraId="0FD657AD"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Zadavatel si vyhrazuje právo ověřit informace obsažené v nabídce dodavatele u třetích osob.</w:t>
      </w:r>
    </w:p>
    <w:p w14:paraId="2CEE43A4"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Dodavatel je povinen na žádost zadavatele či příslušného kontrolního orgánu poskytnout jako osoba povinná součinnost při výkonu finanční kontroly (viz § 2 písm. e) zákona č. 320/2001 Sb., o finanční kontrole, ve znění pozdějších předpisů).</w:t>
      </w:r>
    </w:p>
    <w:p w14:paraId="4BA5C278"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Zadavatel si vyhrazuje právo sdělit výsledek VZ na profilu zadavatele, nebo obeslat účastníky zadávacího řízení e-mailem stejně jako veškerá rozhodnutí s VZ spojené (vyloučení, přidělení, zrušení aj.)</w:t>
      </w:r>
    </w:p>
    <w:p w14:paraId="312251E8" w14:textId="77777777" w:rsidR="00E339D9" w:rsidRPr="00FD03C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Zadavatel stanovil jednání komise pro otevírání obálek a hodnocení a posouzení nabídek jako neveřejné. </w:t>
      </w:r>
    </w:p>
    <w:p w14:paraId="0CAD02BB" w14:textId="77777777" w:rsidR="00E339D9" w:rsidRPr="00BB5C64" w:rsidRDefault="00E339D9" w:rsidP="00FD03C4">
      <w:pPr>
        <w:pStyle w:val="Styl2"/>
        <w:spacing w:before="60" w:after="0" w:line="240" w:lineRule="auto"/>
        <w:rPr>
          <w:rFonts w:ascii="Calibri" w:hAnsi="Calibri" w:cs="Calibri"/>
          <w:sz w:val="24"/>
          <w:szCs w:val="24"/>
        </w:rPr>
      </w:pPr>
      <w:r w:rsidRPr="00BB5C64">
        <w:rPr>
          <w:rFonts w:ascii="Calibri" w:hAnsi="Calibri" w:cs="Calibri"/>
          <w:sz w:val="24"/>
          <w:szCs w:val="24"/>
        </w:rPr>
        <w:t xml:space="preserve">Zadavatel požaduje po vybraném dodavateli poskytnutí součinnosti nezbytné k uzavření smlouvy na plnění veřejné zakázky. K poskytnutí součinnosti bude vybraný dodavatel vyzván po Rozhodnutí/oznámení o výběru dodavatele, dle § 122 </w:t>
      </w:r>
      <w:r w:rsidRPr="00BB5C64">
        <w:rPr>
          <w:rFonts w:ascii="Calibri" w:hAnsi="Calibri" w:cs="Calibri"/>
          <w:sz w:val="24"/>
          <w:szCs w:val="24"/>
        </w:rPr>
        <w:br/>
        <w:t>a § 123 zákona.</w:t>
      </w:r>
    </w:p>
    <w:p w14:paraId="644E846B" w14:textId="77777777" w:rsidR="00E339D9" w:rsidRPr="00BB5C64" w:rsidRDefault="00E339D9" w:rsidP="00061E38">
      <w:pPr>
        <w:pStyle w:val="Nadpis1"/>
        <w:shd w:val="clear" w:color="auto" w:fill="C5E0B3"/>
        <w:jc w:val="center"/>
        <w:rPr>
          <w:rFonts w:ascii="Calibri" w:hAnsi="Calibri" w:cs="Calibri"/>
          <w:color w:val="000000"/>
          <w:sz w:val="24"/>
          <w:szCs w:val="24"/>
        </w:rPr>
      </w:pPr>
      <w:bookmarkStart w:id="34" w:name="_Toc445990691"/>
      <w:bookmarkStart w:id="35" w:name="_Toc63836224"/>
      <w:r w:rsidRPr="00BB5C64">
        <w:rPr>
          <w:rFonts w:ascii="Calibri" w:hAnsi="Calibri" w:cs="Calibri"/>
          <w:color w:val="000000"/>
          <w:sz w:val="24"/>
          <w:szCs w:val="24"/>
        </w:rPr>
        <w:t xml:space="preserve">Poskytnutí </w:t>
      </w:r>
      <w:bookmarkEnd w:id="34"/>
      <w:r w:rsidRPr="00BB5C64">
        <w:rPr>
          <w:rFonts w:ascii="Calibri" w:hAnsi="Calibri" w:cs="Calibri"/>
          <w:color w:val="000000"/>
          <w:sz w:val="24"/>
          <w:szCs w:val="24"/>
        </w:rPr>
        <w:t>zadávací dokumentace</w:t>
      </w:r>
      <w:bookmarkEnd w:id="35"/>
    </w:p>
    <w:p w14:paraId="333AD776" w14:textId="77777777" w:rsidR="00E339D9" w:rsidRPr="00BB5C64" w:rsidRDefault="00E339D9" w:rsidP="00403923">
      <w:pPr>
        <w:pStyle w:val="Styl2"/>
        <w:spacing w:before="60" w:after="0" w:line="240" w:lineRule="auto"/>
        <w:rPr>
          <w:rFonts w:ascii="Calibri" w:hAnsi="Calibri" w:cs="Calibri"/>
          <w:sz w:val="24"/>
          <w:szCs w:val="24"/>
          <w:lang w:eastAsia="en-US"/>
        </w:rPr>
      </w:pPr>
      <w:r w:rsidRPr="00BB5C64">
        <w:rPr>
          <w:rFonts w:ascii="Calibri" w:hAnsi="Calibri" w:cs="Calibri"/>
          <w:sz w:val="24"/>
          <w:szCs w:val="24"/>
          <w:lang w:eastAsia="en-US"/>
        </w:rPr>
        <w:t>Zadávací dokumentace má následující přílohy:</w:t>
      </w:r>
    </w:p>
    <w:p w14:paraId="7368947E" w14:textId="77777777" w:rsidR="00E339D9" w:rsidRPr="00BB5C64" w:rsidRDefault="00E339D9" w:rsidP="00403923">
      <w:pPr>
        <w:pStyle w:val="Podnadpis"/>
        <w:spacing w:before="60" w:after="0" w:line="240" w:lineRule="auto"/>
        <w:rPr>
          <w:rFonts w:ascii="Calibri" w:hAnsi="Calibri" w:cs="Calibri"/>
          <w:sz w:val="24"/>
          <w:szCs w:val="24"/>
        </w:rPr>
      </w:pPr>
      <w:r w:rsidRPr="00BB5C64">
        <w:rPr>
          <w:rFonts w:ascii="Calibri" w:hAnsi="Calibri" w:cs="Calibri"/>
          <w:sz w:val="24"/>
          <w:szCs w:val="24"/>
        </w:rPr>
        <w:t>Příloha č. 1 – Závazný návrh Smlouvy o dílo</w:t>
      </w:r>
    </w:p>
    <w:p w14:paraId="0E15A2AF" w14:textId="77777777" w:rsidR="00E339D9" w:rsidRPr="00BB5C64" w:rsidRDefault="00E339D9" w:rsidP="00403923">
      <w:pPr>
        <w:pStyle w:val="Podnadpis"/>
        <w:spacing w:before="60" w:after="0" w:line="240" w:lineRule="auto"/>
        <w:rPr>
          <w:rFonts w:ascii="Calibri" w:hAnsi="Calibri" w:cs="Calibri"/>
          <w:sz w:val="24"/>
          <w:szCs w:val="24"/>
        </w:rPr>
      </w:pPr>
      <w:r w:rsidRPr="00BB5C64">
        <w:rPr>
          <w:rFonts w:ascii="Calibri" w:hAnsi="Calibri" w:cs="Calibri"/>
          <w:sz w:val="24"/>
          <w:szCs w:val="24"/>
        </w:rPr>
        <w:t>Příloha č. 2 – Editovatelné přílohy</w:t>
      </w:r>
    </w:p>
    <w:p w14:paraId="6F0EBF41" w14:textId="77777777" w:rsidR="00E339D9" w:rsidRPr="00BB5C64" w:rsidRDefault="00E339D9" w:rsidP="00403923">
      <w:pPr>
        <w:pStyle w:val="Odrky"/>
        <w:spacing w:before="60" w:line="240" w:lineRule="auto"/>
        <w:rPr>
          <w:rFonts w:ascii="Calibri" w:hAnsi="Calibri" w:cs="Calibri"/>
          <w:sz w:val="24"/>
          <w:szCs w:val="24"/>
        </w:rPr>
      </w:pPr>
      <w:proofErr w:type="gramStart"/>
      <w:r w:rsidRPr="00BB5C64">
        <w:rPr>
          <w:rFonts w:ascii="Calibri" w:hAnsi="Calibri" w:cs="Calibri"/>
          <w:sz w:val="24"/>
          <w:szCs w:val="24"/>
        </w:rPr>
        <w:t>2a</w:t>
      </w:r>
      <w:proofErr w:type="gramEnd"/>
      <w:r w:rsidRPr="00BB5C64">
        <w:rPr>
          <w:rFonts w:ascii="Calibri" w:hAnsi="Calibri" w:cs="Calibri"/>
          <w:sz w:val="24"/>
          <w:szCs w:val="24"/>
        </w:rPr>
        <w:t xml:space="preserve"> Čestné prohlášení k základní způsobilosti</w:t>
      </w:r>
    </w:p>
    <w:p w14:paraId="23CC1CD9" w14:textId="77777777" w:rsidR="00E339D9" w:rsidRPr="00BB5C64" w:rsidRDefault="00E339D9" w:rsidP="00403923">
      <w:pPr>
        <w:pStyle w:val="Odrky"/>
        <w:spacing w:before="60" w:line="240" w:lineRule="auto"/>
        <w:ind w:left="1135" w:hanging="284"/>
        <w:rPr>
          <w:rFonts w:ascii="Calibri" w:hAnsi="Calibri" w:cs="Calibri"/>
          <w:sz w:val="24"/>
          <w:szCs w:val="24"/>
        </w:rPr>
      </w:pPr>
      <w:r w:rsidRPr="00BB5C64">
        <w:rPr>
          <w:rFonts w:ascii="Calibri" w:hAnsi="Calibri" w:cs="Calibri"/>
          <w:sz w:val="24"/>
          <w:szCs w:val="24"/>
        </w:rPr>
        <w:t>2b Seznam referencí</w:t>
      </w:r>
    </w:p>
    <w:p w14:paraId="687B6A99" w14:textId="77777777" w:rsidR="00E339D9" w:rsidRPr="00BB5C64" w:rsidRDefault="00E339D9" w:rsidP="00403923">
      <w:pPr>
        <w:pStyle w:val="Odrky"/>
        <w:spacing w:before="60" w:line="240" w:lineRule="auto"/>
        <w:ind w:left="1135" w:hanging="284"/>
        <w:rPr>
          <w:rFonts w:ascii="Calibri" w:hAnsi="Calibri" w:cs="Calibri"/>
          <w:sz w:val="24"/>
          <w:szCs w:val="24"/>
        </w:rPr>
      </w:pPr>
      <w:r w:rsidRPr="00BB5C64">
        <w:rPr>
          <w:rFonts w:ascii="Calibri" w:hAnsi="Calibri" w:cs="Calibri"/>
          <w:sz w:val="24"/>
          <w:szCs w:val="24"/>
        </w:rPr>
        <w:t>2c Čestné prohlášení k ekonomické a finanční způsobilosti</w:t>
      </w:r>
    </w:p>
    <w:p w14:paraId="61B57182" w14:textId="77777777" w:rsidR="00E339D9" w:rsidRPr="00BB5C64" w:rsidRDefault="00E339D9" w:rsidP="00403923">
      <w:pPr>
        <w:pStyle w:val="Odrky"/>
        <w:numPr>
          <w:ilvl w:val="0"/>
          <w:numId w:val="0"/>
        </w:numPr>
        <w:spacing w:before="60" w:line="240" w:lineRule="auto"/>
        <w:ind w:left="851"/>
        <w:rPr>
          <w:rFonts w:ascii="Calibri" w:hAnsi="Calibri" w:cs="Calibri"/>
          <w:sz w:val="24"/>
          <w:szCs w:val="24"/>
        </w:rPr>
      </w:pPr>
      <w:r w:rsidRPr="00BB5C64">
        <w:rPr>
          <w:rFonts w:ascii="Calibri" w:hAnsi="Calibri" w:cs="Calibri"/>
          <w:sz w:val="24"/>
          <w:szCs w:val="24"/>
        </w:rPr>
        <w:t>Příloha č. 3 – Krycí list</w:t>
      </w:r>
    </w:p>
    <w:p w14:paraId="08D060B8" w14:textId="77777777" w:rsidR="00E339D9" w:rsidRDefault="00E339D9" w:rsidP="000C135A">
      <w:pPr>
        <w:pStyle w:val="Odrky"/>
        <w:numPr>
          <w:ilvl w:val="0"/>
          <w:numId w:val="0"/>
        </w:numPr>
        <w:spacing w:before="60" w:line="240" w:lineRule="auto"/>
        <w:ind w:left="1134" w:hanging="283"/>
        <w:rPr>
          <w:rFonts w:ascii="Calibri" w:hAnsi="Calibri" w:cs="Calibri"/>
          <w:sz w:val="24"/>
          <w:szCs w:val="24"/>
        </w:rPr>
      </w:pPr>
      <w:r w:rsidRPr="00BB5C64">
        <w:rPr>
          <w:rFonts w:ascii="Calibri" w:hAnsi="Calibri" w:cs="Calibri"/>
          <w:sz w:val="24"/>
          <w:szCs w:val="24"/>
        </w:rPr>
        <w:t>Příloha č. 4 – Slepý výkaz výměr</w:t>
      </w:r>
    </w:p>
    <w:p w14:paraId="3D1B3A2D" w14:textId="77777777" w:rsidR="00E339D9" w:rsidRDefault="00E339D9" w:rsidP="000C135A">
      <w:pPr>
        <w:pStyle w:val="Odrky"/>
        <w:numPr>
          <w:ilvl w:val="0"/>
          <w:numId w:val="0"/>
        </w:numPr>
        <w:spacing w:before="60" w:line="240" w:lineRule="auto"/>
        <w:ind w:left="1134" w:hanging="283"/>
        <w:rPr>
          <w:rFonts w:ascii="Calibri" w:hAnsi="Calibri" w:cs="Calibri"/>
          <w:sz w:val="24"/>
          <w:szCs w:val="24"/>
        </w:rPr>
      </w:pPr>
      <w:r>
        <w:rPr>
          <w:rFonts w:ascii="Calibri" w:hAnsi="Calibri" w:cs="Calibri"/>
          <w:sz w:val="24"/>
          <w:szCs w:val="24"/>
        </w:rPr>
        <w:t>Příloha č. 5 – Projektová dokumentace</w:t>
      </w:r>
    </w:p>
    <w:p w14:paraId="3C0D4017" w14:textId="39A95CB1" w:rsidR="00FC685D" w:rsidRDefault="00FC685D" w:rsidP="000C135A">
      <w:pPr>
        <w:pStyle w:val="Odrky"/>
        <w:numPr>
          <w:ilvl w:val="0"/>
          <w:numId w:val="0"/>
        </w:numPr>
        <w:spacing w:before="60" w:line="240" w:lineRule="auto"/>
        <w:ind w:left="1134" w:hanging="283"/>
        <w:rPr>
          <w:rFonts w:ascii="Calibri" w:hAnsi="Calibri" w:cs="Calibri"/>
          <w:sz w:val="24"/>
          <w:szCs w:val="24"/>
        </w:rPr>
      </w:pPr>
      <w:r>
        <w:rPr>
          <w:rFonts w:ascii="Calibri" w:hAnsi="Calibri" w:cs="Calibri"/>
          <w:sz w:val="24"/>
          <w:szCs w:val="24"/>
        </w:rPr>
        <w:t>Příloha č. 6 – Seznam poddodavatelů</w:t>
      </w:r>
    </w:p>
    <w:p w14:paraId="5893A730" w14:textId="77777777" w:rsidR="00E339D9" w:rsidRPr="00BB5C64" w:rsidRDefault="00E339D9" w:rsidP="00403923">
      <w:pPr>
        <w:pStyle w:val="Odrky"/>
        <w:numPr>
          <w:ilvl w:val="0"/>
          <w:numId w:val="0"/>
        </w:numPr>
        <w:spacing w:before="60" w:line="240" w:lineRule="auto"/>
        <w:ind w:left="1134" w:hanging="283"/>
        <w:rPr>
          <w:rFonts w:ascii="Calibri" w:hAnsi="Calibri" w:cs="Calibri"/>
          <w:sz w:val="24"/>
          <w:szCs w:val="24"/>
        </w:rPr>
      </w:pPr>
    </w:p>
    <w:p w14:paraId="3381CA49" w14:textId="77777777" w:rsidR="00E339D9" w:rsidRPr="00BB5C64" w:rsidRDefault="00E339D9" w:rsidP="00BB6AA2">
      <w:pPr>
        <w:pStyle w:val="Obyejn"/>
        <w:keepNext/>
        <w:spacing w:line="360" w:lineRule="auto"/>
        <w:ind w:left="709"/>
        <w:rPr>
          <w:rFonts w:ascii="Calibri" w:hAnsi="Calibri" w:cs="Calibri"/>
          <w:sz w:val="24"/>
          <w:szCs w:val="24"/>
        </w:rPr>
      </w:pPr>
      <w:r w:rsidRPr="00BB5C64">
        <w:rPr>
          <w:rFonts w:ascii="Calibri" w:hAnsi="Calibri" w:cs="Calibri"/>
          <w:sz w:val="24"/>
          <w:szCs w:val="24"/>
        </w:rPr>
        <w:t xml:space="preserve">    </w:t>
      </w:r>
    </w:p>
    <w:p w14:paraId="153A10F0" w14:textId="11DFA986" w:rsidR="00E339D9" w:rsidRPr="00BB5C64" w:rsidRDefault="00E339D9" w:rsidP="00E84D66">
      <w:pPr>
        <w:pStyle w:val="Obyejn"/>
        <w:keepNext/>
        <w:rPr>
          <w:rFonts w:ascii="Calibri" w:hAnsi="Calibri" w:cs="Calibri"/>
          <w:sz w:val="24"/>
          <w:szCs w:val="24"/>
        </w:rPr>
      </w:pPr>
      <w:r w:rsidRPr="00BB5C64">
        <w:rPr>
          <w:rFonts w:ascii="Calibri" w:hAnsi="Calibri" w:cs="Calibri"/>
          <w:sz w:val="24"/>
          <w:szCs w:val="24"/>
        </w:rPr>
        <w:t xml:space="preserve">Schváleno v RM dne </w:t>
      </w:r>
      <w:r w:rsidR="00517C67">
        <w:rPr>
          <w:rFonts w:ascii="Calibri" w:hAnsi="Calibri" w:cs="Calibri"/>
          <w:sz w:val="24"/>
          <w:szCs w:val="24"/>
        </w:rPr>
        <w:t>03</w:t>
      </w:r>
      <w:r>
        <w:rPr>
          <w:rFonts w:ascii="Calibri" w:hAnsi="Calibri" w:cs="Calibri"/>
          <w:sz w:val="24"/>
          <w:szCs w:val="24"/>
        </w:rPr>
        <w:t>.</w:t>
      </w:r>
      <w:r w:rsidR="00517C67">
        <w:rPr>
          <w:rFonts w:ascii="Calibri" w:hAnsi="Calibri" w:cs="Calibri"/>
          <w:sz w:val="24"/>
          <w:szCs w:val="24"/>
        </w:rPr>
        <w:t>11</w:t>
      </w:r>
      <w:r>
        <w:rPr>
          <w:rFonts w:ascii="Calibri" w:hAnsi="Calibri" w:cs="Calibri"/>
          <w:sz w:val="24"/>
          <w:szCs w:val="24"/>
        </w:rPr>
        <w:t>.2025, usnesením č. 20250</w:t>
      </w:r>
      <w:r w:rsidR="00517C67">
        <w:rPr>
          <w:rFonts w:ascii="Calibri" w:hAnsi="Calibri" w:cs="Calibri"/>
          <w:sz w:val="24"/>
          <w:szCs w:val="24"/>
        </w:rPr>
        <w:t>22</w:t>
      </w:r>
      <w:r>
        <w:rPr>
          <w:rFonts w:ascii="Calibri" w:hAnsi="Calibri" w:cs="Calibri"/>
          <w:sz w:val="24"/>
          <w:szCs w:val="24"/>
        </w:rPr>
        <w:t>.</w:t>
      </w:r>
    </w:p>
    <w:p w14:paraId="6FA8866D" w14:textId="77777777" w:rsidR="00E339D9" w:rsidRPr="00BB5C64" w:rsidRDefault="00E339D9" w:rsidP="00E950B6">
      <w:pPr>
        <w:pStyle w:val="Obyejn"/>
        <w:keepNext/>
        <w:rPr>
          <w:rFonts w:ascii="Calibri" w:hAnsi="Calibri" w:cs="Calibri"/>
          <w:sz w:val="24"/>
          <w:szCs w:val="24"/>
        </w:rPr>
      </w:pPr>
    </w:p>
    <w:p w14:paraId="2F39E920" w14:textId="457FD0A9" w:rsidR="00E339D9" w:rsidRPr="00BB5C64" w:rsidRDefault="00E339D9" w:rsidP="00E950B6">
      <w:pPr>
        <w:pStyle w:val="Obyejn"/>
        <w:keepNext/>
        <w:rPr>
          <w:rFonts w:ascii="Calibri" w:hAnsi="Calibri" w:cs="Calibri"/>
          <w:sz w:val="24"/>
          <w:szCs w:val="24"/>
        </w:rPr>
      </w:pPr>
      <w:r w:rsidRPr="00BB5C64">
        <w:rPr>
          <w:rFonts w:ascii="Calibri" w:hAnsi="Calibri" w:cs="Calibri"/>
          <w:sz w:val="24"/>
          <w:szCs w:val="24"/>
        </w:rPr>
        <w:t xml:space="preserve">V Hořovicích dne </w:t>
      </w:r>
      <w:r w:rsidR="00517C67">
        <w:rPr>
          <w:rFonts w:ascii="Calibri" w:hAnsi="Calibri" w:cs="Calibri"/>
          <w:sz w:val="24"/>
          <w:szCs w:val="24"/>
        </w:rPr>
        <w:t>11</w:t>
      </w:r>
      <w:r>
        <w:rPr>
          <w:rFonts w:ascii="Calibri" w:hAnsi="Calibri" w:cs="Calibri"/>
          <w:sz w:val="24"/>
          <w:szCs w:val="24"/>
        </w:rPr>
        <w:t>.</w:t>
      </w:r>
      <w:r w:rsidR="00517C67">
        <w:rPr>
          <w:rFonts w:ascii="Calibri" w:hAnsi="Calibri" w:cs="Calibri"/>
          <w:sz w:val="24"/>
          <w:szCs w:val="24"/>
        </w:rPr>
        <w:t>11</w:t>
      </w:r>
      <w:r>
        <w:rPr>
          <w:rFonts w:ascii="Calibri" w:hAnsi="Calibri" w:cs="Calibri"/>
          <w:sz w:val="24"/>
          <w:szCs w:val="24"/>
        </w:rPr>
        <w:t>.2025.</w:t>
      </w:r>
    </w:p>
    <w:p w14:paraId="5BB14F42" w14:textId="77777777" w:rsidR="00E339D9" w:rsidRDefault="00E339D9" w:rsidP="00BB6AA2">
      <w:pPr>
        <w:pStyle w:val="Obyejn"/>
        <w:jc w:val="center"/>
        <w:rPr>
          <w:rFonts w:ascii="Calibri" w:hAnsi="Calibri" w:cs="Calibri"/>
          <w:sz w:val="24"/>
          <w:szCs w:val="24"/>
        </w:rPr>
      </w:pPr>
      <w:r w:rsidRPr="00BB5C64">
        <w:rPr>
          <w:rFonts w:ascii="Calibri" w:hAnsi="Calibri" w:cs="Calibri"/>
          <w:sz w:val="24"/>
          <w:szCs w:val="24"/>
        </w:rPr>
        <w:t xml:space="preserve"> </w:t>
      </w:r>
    </w:p>
    <w:p w14:paraId="3C3A80A0" w14:textId="77777777" w:rsidR="00E339D9" w:rsidRDefault="00E339D9" w:rsidP="00CE0290">
      <w:pPr>
        <w:pStyle w:val="Obyejn"/>
        <w:rPr>
          <w:rFonts w:ascii="Calibri" w:hAnsi="Calibri" w:cs="Calibri"/>
          <w:sz w:val="24"/>
          <w:szCs w:val="24"/>
        </w:rPr>
      </w:pPr>
    </w:p>
    <w:p w14:paraId="2B655850" w14:textId="77777777" w:rsidR="00E339D9" w:rsidRDefault="00E339D9" w:rsidP="00CE0290">
      <w:pPr>
        <w:pStyle w:val="Obyejn"/>
        <w:rPr>
          <w:rFonts w:ascii="Calibri" w:hAnsi="Calibri" w:cs="Calibri"/>
          <w:sz w:val="24"/>
          <w:szCs w:val="24"/>
        </w:rPr>
      </w:pPr>
    </w:p>
    <w:p w14:paraId="69F9B4E6" w14:textId="77777777" w:rsidR="00E339D9" w:rsidRDefault="00E339D9" w:rsidP="00CE0290">
      <w:pPr>
        <w:pStyle w:val="Obyejn"/>
        <w:rPr>
          <w:rFonts w:ascii="Calibri" w:hAnsi="Calibri" w:cs="Calibri"/>
          <w:sz w:val="24"/>
          <w:szCs w:val="24"/>
        </w:rPr>
      </w:pPr>
    </w:p>
    <w:p w14:paraId="2B9DD278" w14:textId="77777777" w:rsidR="00E339D9" w:rsidRPr="00BB5C64" w:rsidRDefault="00E339D9" w:rsidP="00CE0290">
      <w:pPr>
        <w:pStyle w:val="Obyejn"/>
        <w:rPr>
          <w:rFonts w:ascii="Calibri" w:hAnsi="Calibri" w:cs="Calibri"/>
          <w:sz w:val="24"/>
          <w:szCs w:val="24"/>
        </w:rPr>
      </w:pPr>
      <w:r>
        <w:rPr>
          <w:rFonts w:ascii="Calibri" w:hAnsi="Calibri" w:cs="Calibri"/>
          <w:sz w:val="24"/>
          <w:szCs w:val="24"/>
        </w:rPr>
        <w:t xml:space="preserve">Věra Veverková </w:t>
      </w:r>
    </w:p>
    <w:p w14:paraId="60A0032F" w14:textId="77777777" w:rsidR="00E339D9" w:rsidRPr="00BB5C64" w:rsidRDefault="00E339D9" w:rsidP="00CE0290">
      <w:pPr>
        <w:pStyle w:val="Obyejn"/>
        <w:rPr>
          <w:rFonts w:ascii="Calibri" w:hAnsi="Calibri" w:cs="Calibri"/>
          <w:strike/>
          <w:sz w:val="24"/>
          <w:szCs w:val="24"/>
        </w:rPr>
      </w:pPr>
      <w:r w:rsidRPr="00BB5C64">
        <w:rPr>
          <w:rFonts w:ascii="Calibri" w:hAnsi="Calibri" w:cs="Calibri"/>
          <w:sz w:val="24"/>
          <w:szCs w:val="24"/>
        </w:rPr>
        <w:t>starost</w:t>
      </w:r>
      <w:r>
        <w:rPr>
          <w:rFonts w:ascii="Calibri" w:hAnsi="Calibri" w:cs="Calibri"/>
          <w:sz w:val="24"/>
          <w:szCs w:val="24"/>
        </w:rPr>
        <w:t>k</w:t>
      </w:r>
      <w:r w:rsidRPr="00BB5C64">
        <w:rPr>
          <w:rFonts w:ascii="Calibri" w:hAnsi="Calibri" w:cs="Calibri"/>
          <w:sz w:val="24"/>
          <w:szCs w:val="24"/>
        </w:rPr>
        <w:t>a</w:t>
      </w:r>
    </w:p>
    <w:sectPr w:rsidR="00E339D9" w:rsidRPr="00BB5C64" w:rsidSect="00D90F04">
      <w:headerReference w:type="even" r:id="rId10"/>
      <w:headerReference w:type="default" r:id="rId11"/>
      <w:footerReference w:type="even" r:id="rId12"/>
      <w:footerReference w:type="default" r:id="rId13"/>
      <w:footerReference w:type="first" r:id="rId14"/>
      <w:pgSz w:w="11906" w:h="16838"/>
      <w:pgMar w:top="709" w:right="1418" w:bottom="1418" w:left="1418"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305A81" w14:textId="77777777" w:rsidR="00E339D9" w:rsidRDefault="00E339D9" w:rsidP="00E84D66">
      <w:pPr>
        <w:spacing w:after="0" w:line="240" w:lineRule="auto"/>
      </w:pPr>
      <w:r>
        <w:separator/>
      </w:r>
    </w:p>
  </w:endnote>
  <w:endnote w:type="continuationSeparator" w:id="0">
    <w:p w14:paraId="444C76A5" w14:textId="77777777" w:rsidR="00E339D9" w:rsidRDefault="00E339D9" w:rsidP="00E84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B38516" w14:textId="77777777" w:rsidR="00E339D9" w:rsidRDefault="00E339D9">
    <w:pPr>
      <w:pStyle w:val="Zpat"/>
      <w:jc w:val="center"/>
    </w:pPr>
    <w:r>
      <w:fldChar w:fldCharType="begin"/>
    </w:r>
    <w:r>
      <w:instrText>PAGE   \* MERGEFORMAT</w:instrText>
    </w:r>
    <w:r>
      <w:fldChar w:fldCharType="separate"/>
    </w:r>
    <w:r>
      <w:rPr>
        <w:noProof/>
      </w:rPr>
      <w:t>8</w:t>
    </w:r>
    <w:r>
      <w:rPr>
        <w:noProof/>
      </w:rPr>
      <w:fldChar w:fldCharType="end"/>
    </w:r>
  </w:p>
  <w:p w14:paraId="570573C2" w14:textId="77777777" w:rsidR="00E339D9" w:rsidRDefault="00E339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7E2598" w14:textId="77777777" w:rsidR="00E339D9" w:rsidRPr="00344907" w:rsidRDefault="00E339D9">
    <w:pPr>
      <w:pStyle w:val="Zpat"/>
      <w:jc w:val="center"/>
      <w:rPr>
        <w:rFonts w:ascii="Arial" w:hAnsi="Arial" w:cs="Arial"/>
        <w:sz w:val="20"/>
        <w:szCs w:val="20"/>
      </w:rPr>
    </w:pPr>
    <w:r w:rsidRPr="00344907">
      <w:rPr>
        <w:rFonts w:ascii="Arial" w:hAnsi="Arial" w:cs="Arial"/>
        <w:sz w:val="20"/>
        <w:szCs w:val="20"/>
      </w:rPr>
      <w:fldChar w:fldCharType="begin"/>
    </w:r>
    <w:r w:rsidRPr="00344907">
      <w:rPr>
        <w:rFonts w:ascii="Arial" w:hAnsi="Arial" w:cs="Arial"/>
        <w:sz w:val="20"/>
        <w:szCs w:val="20"/>
      </w:rPr>
      <w:instrText>PAGE   \* MERGEFORMAT</w:instrText>
    </w:r>
    <w:r w:rsidRPr="00344907">
      <w:rPr>
        <w:rFonts w:ascii="Arial" w:hAnsi="Arial" w:cs="Arial"/>
        <w:sz w:val="20"/>
        <w:szCs w:val="20"/>
      </w:rPr>
      <w:fldChar w:fldCharType="separate"/>
    </w:r>
    <w:r>
      <w:rPr>
        <w:rFonts w:ascii="Arial" w:hAnsi="Arial" w:cs="Arial"/>
        <w:noProof/>
        <w:sz w:val="20"/>
        <w:szCs w:val="20"/>
      </w:rPr>
      <w:t>9</w:t>
    </w:r>
    <w:r w:rsidRPr="00344907">
      <w:rPr>
        <w:rFonts w:ascii="Arial" w:hAnsi="Arial" w:cs="Arial"/>
        <w:sz w:val="20"/>
        <w:szCs w:val="20"/>
      </w:rPr>
      <w:fldChar w:fldCharType="end"/>
    </w:r>
  </w:p>
  <w:p w14:paraId="34751D73" w14:textId="77777777" w:rsidR="00E339D9" w:rsidRPr="00E2124F" w:rsidRDefault="00E339D9" w:rsidP="006640B9">
    <w:pPr>
      <w:tabs>
        <w:tab w:val="center" w:pos="8931"/>
      </w:tabs>
      <w:spacing w:after="0" w:line="240" w:lineRule="auto"/>
      <w:jc w:val="both"/>
      <w:rPr>
        <w:rFonts w:ascii="Arial" w:hAnsi="Arial" w:cs="Arial"/>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4AD08" w14:textId="77777777" w:rsidR="00E339D9" w:rsidRDefault="00E339D9" w:rsidP="006640B9">
    <w:pPr>
      <w:pStyle w:val="Zpat"/>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77454" w14:textId="77777777" w:rsidR="00E339D9" w:rsidRDefault="00E339D9" w:rsidP="00E84D66">
      <w:pPr>
        <w:spacing w:after="0" w:line="240" w:lineRule="auto"/>
      </w:pPr>
      <w:r>
        <w:separator/>
      </w:r>
    </w:p>
  </w:footnote>
  <w:footnote w:type="continuationSeparator" w:id="0">
    <w:p w14:paraId="56880B0A" w14:textId="77777777" w:rsidR="00E339D9" w:rsidRDefault="00E339D9" w:rsidP="00E84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0AAC9" w14:textId="77777777" w:rsidR="00E339D9" w:rsidRDefault="00E339D9">
    <w:pPr>
      <w:pStyle w:val="Zhlav"/>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6182C" w14:textId="77777777" w:rsidR="00E339D9" w:rsidRPr="00077054" w:rsidRDefault="00E339D9" w:rsidP="006640B9">
    <w:pPr>
      <w:tabs>
        <w:tab w:val="center" w:pos="4536"/>
        <w:tab w:val="right" w:pos="9072"/>
      </w:tabs>
      <w:spacing w:after="0" w:line="240" w:lineRule="auto"/>
      <w:jc w:val="both"/>
      <w:rPr>
        <w:rFonts w:ascii="Arial" w:hAnsi="Arial" w:cs="Arial"/>
        <w:sz w:val="20"/>
        <w:szCs w:val="20"/>
      </w:rPr>
    </w:pPr>
    <w:r>
      <w:rPr>
        <w:rFonts w:ascii="Arial" w:hAnsi="Arial" w:cs="Arial"/>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764D"/>
    <w:multiLevelType w:val="hybridMultilevel"/>
    <w:tmpl w:val="5BEA9BF8"/>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 w15:restartNumberingAfterBreak="0">
    <w:nsid w:val="07A31728"/>
    <w:multiLevelType w:val="hybridMultilevel"/>
    <w:tmpl w:val="FE0EF906"/>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 w15:restartNumberingAfterBreak="0">
    <w:nsid w:val="17D15F8D"/>
    <w:multiLevelType w:val="multilevel"/>
    <w:tmpl w:val="B61E44EC"/>
    <w:lvl w:ilvl="0">
      <w:start w:val="1"/>
      <w:numFmt w:val="decimal"/>
      <w:pStyle w:val="Nadpis1"/>
      <w:lvlText w:val="%1."/>
      <w:lvlJc w:val="left"/>
      <w:pPr>
        <w:ind w:left="851" w:hanging="851"/>
      </w:pPr>
      <w:rPr>
        <w:rFonts w:cs="Times New Roman" w:hint="default"/>
      </w:rPr>
    </w:lvl>
    <w:lvl w:ilvl="1">
      <w:start w:val="1"/>
      <w:numFmt w:val="decimal"/>
      <w:pStyle w:val="Nadpisrove2"/>
      <w:lvlText w:val="%1.%2."/>
      <w:lvlJc w:val="left"/>
      <w:pPr>
        <w:ind w:left="851" w:hanging="851"/>
      </w:pPr>
      <w:rPr>
        <w:rFonts w:cs="Times New Roman" w:hint="default"/>
        <w:b/>
        <w:sz w:val="24"/>
        <w:szCs w:val="24"/>
      </w:rPr>
    </w:lvl>
    <w:lvl w:ilvl="2">
      <w:start w:val="1"/>
      <w:numFmt w:val="decimal"/>
      <w:pStyle w:val="Styl2"/>
      <w:lvlText w:val="%1.%2.%3."/>
      <w:lvlJc w:val="left"/>
      <w:pPr>
        <w:ind w:left="993" w:hanging="851"/>
      </w:pPr>
      <w:rPr>
        <w:rFonts w:ascii="Calibri" w:hAnsi="Calibri" w:cs="Calibri" w:hint="default"/>
        <w:b w:val="0"/>
        <w:bCs w:val="0"/>
        <w:i w:val="0"/>
        <w:iCs w:val="0"/>
        <w:caps w:val="0"/>
        <w:smallCaps w:val="0"/>
        <w:strike w:val="0"/>
        <w:dstrike w:val="0"/>
        <w:vanish w:val="0"/>
        <w:color w:val="000000"/>
        <w:spacing w:val="0"/>
        <w:kern w:val="0"/>
        <w:position w:val="0"/>
        <w:sz w:val="22"/>
        <w:szCs w:val="22"/>
        <w:u w:val="none"/>
        <w:effect w:val="none"/>
        <w:vertAlign w:val="baseline"/>
      </w:rPr>
    </w:lvl>
    <w:lvl w:ilvl="3">
      <w:start w:val="1"/>
      <w:numFmt w:val="lowerLetter"/>
      <w:lvlRestart w:val="0"/>
      <w:pStyle w:val="Psmena"/>
      <w:lvlText w:val="%4)"/>
      <w:lvlJc w:val="left"/>
      <w:pPr>
        <w:ind w:left="4679" w:hanging="284"/>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15:restartNumberingAfterBreak="0">
    <w:nsid w:val="22CE6892"/>
    <w:multiLevelType w:val="multilevel"/>
    <w:tmpl w:val="D180C87E"/>
    <w:lvl w:ilvl="0">
      <w:start w:val="1"/>
      <w:numFmt w:val="decimal"/>
      <w:lvlText w:val="%1."/>
      <w:lvlJc w:val="left"/>
      <w:pPr>
        <w:ind w:left="720" w:hanging="360"/>
      </w:pPr>
      <w:rPr>
        <w:rFonts w:cs="Times New Roman" w:hint="default"/>
      </w:rPr>
    </w:lvl>
    <w:lvl w:ilvl="1">
      <w:start w:val="1"/>
      <w:numFmt w:val="decimal"/>
      <w:isLgl/>
      <w:lvlText w:val="%1.%2."/>
      <w:lvlJc w:val="left"/>
      <w:pPr>
        <w:ind w:left="1919" w:hanging="360"/>
      </w:pPr>
      <w:rPr>
        <w:rFonts w:ascii="Calibri" w:hAnsi="Calibri" w:cs="Calibri" w:hint="default"/>
        <w:b w:val="0"/>
        <w:color w:val="000000"/>
      </w:rPr>
    </w:lvl>
    <w:lvl w:ilvl="2">
      <w:start w:val="1"/>
      <w:numFmt w:val="decimal"/>
      <w:isLgl/>
      <w:lvlText w:val="%1.%2.%3."/>
      <w:lvlJc w:val="left"/>
      <w:pPr>
        <w:ind w:left="1080" w:hanging="720"/>
      </w:pPr>
      <w:rPr>
        <w:rFonts w:cs="Times New Roman" w:hint="default"/>
        <w:color w:val="000000"/>
      </w:rPr>
    </w:lvl>
    <w:lvl w:ilvl="3">
      <w:start w:val="1"/>
      <w:numFmt w:val="decimal"/>
      <w:isLgl/>
      <w:lvlText w:val="%1.%2.%3.%4."/>
      <w:lvlJc w:val="left"/>
      <w:pPr>
        <w:ind w:left="1080" w:hanging="720"/>
      </w:pPr>
      <w:rPr>
        <w:rFonts w:cs="Times New Roman" w:hint="default"/>
        <w:color w:val="000000"/>
      </w:rPr>
    </w:lvl>
    <w:lvl w:ilvl="4">
      <w:start w:val="1"/>
      <w:numFmt w:val="decimal"/>
      <w:isLgl/>
      <w:lvlText w:val="%1.%2.%3.%4.%5."/>
      <w:lvlJc w:val="left"/>
      <w:pPr>
        <w:ind w:left="1440" w:hanging="1080"/>
      </w:pPr>
      <w:rPr>
        <w:rFonts w:cs="Times New Roman" w:hint="default"/>
        <w:color w:val="000000"/>
      </w:rPr>
    </w:lvl>
    <w:lvl w:ilvl="5">
      <w:start w:val="1"/>
      <w:numFmt w:val="decimal"/>
      <w:isLgl/>
      <w:lvlText w:val="%1.%2.%3.%4.%5.%6."/>
      <w:lvlJc w:val="left"/>
      <w:pPr>
        <w:ind w:left="1440" w:hanging="1080"/>
      </w:pPr>
      <w:rPr>
        <w:rFonts w:cs="Times New Roman" w:hint="default"/>
        <w:color w:val="000000"/>
      </w:rPr>
    </w:lvl>
    <w:lvl w:ilvl="6">
      <w:start w:val="1"/>
      <w:numFmt w:val="decimal"/>
      <w:isLgl/>
      <w:lvlText w:val="%1.%2.%3.%4.%5.%6.%7."/>
      <w:lvlJc w:val="left"/>
      <w:pPr>
        <w:ind w:left="1800" w:hanging="1440"/>
      </w:pPr>
      <w:rPr>
        <w:rFonts w:cs="Times New Roman" w:hint="default"/>
        <w:color w:val="000000"/>
      </w:rPr>
    </w:lvl>
    <w:lvl w:ilvl="7">
      <w:start w:val="1"/>
      <w:numFmt w:val="decimal"/>
      <w:isLgl/>
      <w:lvlText w:val="%1.%2.%3.%4.%5.%6.%7.%8."/>
      <w:lvlJc w:val="left"/>
      <w:pPr>
        <w:ind w:left="1800" w:hanging="1440"/>
      </w:pPr>
      <w:rPr>
        <w:rFonts w:cs="Times New Roman" w:hint="default"/>
        <w:color w:val="000000"/>
      </w:rPr>
    </w:lvl>
    <w:lvl w:ilvl="8">
      <w:start w:val="1"/>
      <w:numFmt w:val="decimal"/>
      <w:isLgl/>
      <w:lvlText w:val="%1.%2.%3.%4.%5.%6.%7.%8.%9."/>
      <w:lvlJc w:val="left"/>
      <w:pPr>
        <w:ind w:left="2160" w:hanging="1800"/>
      </w:pPr>
      <w:rPr>
        <w:rFonts w:cs="Times New Roman" w:hint="default"/>
        <w:color w:val="000000"/>
      </w:rPr>
    </w:lvl>
  </w:abstractNum>
  <w:abstractNum w:abstractNumId="4" w15:restartNumberingAfterBreak="0">
    <w:nsid w:val="29C10FCB"/>
    <w:multiLevelType w:val="multilevel"/>
    <w:tmpl w:val="18D2B46C"/>
    <w:lvl w:ilvl="0">
      <w:start w:val="5"/>
      <w:numFmt w:val="decimal"/>
      <w:lvlText w:val="%1."/>
      <w:lvlJc w:val="left"/>
      <w:pPr>
        <w:ind w:left="360" w:hanging="360"/>
      </w:pPr>
      <w:rPr>
        <w:rFonts w:ascii="Calibri" w:hAnsi="Calibri" w:cs="Calibri" w:hint="default"/>
      </w:rPr>
    </w:lvl>
    <w:lvl w:ilvl="1">
      <w:start w:val="1"/>
      <w:numFmt w:val="decimal"/>
      <w:lvlText w:val="%1.%2."/>
      <w:lvlJc w:val="left"/>
      <w:pPr>
        <w:ind w:left="3621" w:hanging="360"/>
      </w:pPr>
      <w:rPr>
        <w:rFonts w:ascii="Calibri" w:hAnsi="Calibri" w:cs="Calibri" w:hint="default"/>
      </w:rPr>
    </w:lvl>
    <w:lvl w:ilvl="2">
      <w:start w:val="1"/>
      <w:numFmt w:val="decimal"/>
      <w:lvlText w:val="%1.%2.%3."/>
      <w:lvlJc w:val="left"/>
      <w:pPr>
        <w:ind w:left="1440" w:hanging="720"/>
      </w:pPr>
      <w:rPr>
        <w:rFonts w:ascii="Calibri" w:hAnsi="Calibri" w:cs="Times New Roman" w:hint="default"/>
      </w:rPr>
    </w:lvl>
    <w:lvl w:ilvl="3">
      <w:start w:val="1"/>
      <w:numFmt w:val="decimal"/>
      <w:lvlText w:val="%1.%2.%3.%4."/>
      <w:lvlJc w:val="left"/>
      <w:pPr>
        <w:ind w:left="1800" w:hanging="720"/>
      </w:pPr>
      <w:rPr>
        <w:rFonts w:ascii="Calibri" w:hAnsi="Calibri" w:cs="Times New Roman" w:hint="default"/>
      </w:rPr>
    </w:lvl>
    <w:lvl w:ilvl="4">
      <w:start w:val="1"/>
      <w:numFmt w:val="decimal"/>
      <w:lvlText w:val="%1.%2.%3.%4.%5."/>
      <w:lvlJc w:val="left"/>
      <w:pPr>
        <w:ind w:left="2520" w:hanging="1080"/>
      </w:pPr>
      <w:rPr>
        <w:rFonts w:ascii="Calibri" w:hAnsi="Calibri" w:cs="Times New Roman" w:hint="default"/>
      </w:rPr>
    </w:lvl>
    <w:lvl w:ilvl="5">
      <w:start w:val="1"/>
      <w:numFmt w:val="decimal"/>
      <w:lvlText w:val="%1.%2.%3.%4.%5.%6."/>
      <w:lvlJc w:val="left"/>
      <w:pPr>
        <w:ind w:left="2880" w:hanging="1080"/>
      </w:pPr>
      <w:rPr>
        <w:rFonts w:ascii="Calibri" w:hAnsi="Calibri" w:cs="Times New Roman" w:hint="default"/>
      </w:rPr>
    </w:lvl>
    <w:lvl w:ilvl="6">
      <w:start w:val="1"/>
      <w:numFmt w:val="decimal"/>
      <w:lvlText w:val="%1.%2.%3.%4.%5.%6.%7."/>
      <w:lvlJc w:val="left"/>
      <w:pPr>
        <w:ind w:left="3600" w:hanging="1440"/>
      </w:pPr>
      <w:rPr>
        <w:rFonts w:ascii="Calibri" w:hAnsi="Calibri" w:cs="Times New Roman" w:hint="default"/>
      </w:rPr>
    </w:lvl>
    <w:lvl w:ilvl="7">
      <w:start w:val="1"/>
      <w:numFmt w:val="decimal"/>
      <w:lvlText w:val="%1.%2.%3.%4.%5.%6.%7.%8."/>
      <w:lvlJc w:val="left"/>
      <w:pPr>
        <w:ind w:left="3960" w:hanging="1440"/>
      </w:pPr>
      <w:rPr>
        <w:rFonts w:ascii="Calibri" w:hAnsi="Calibri" w:cs="Times New Roman" w:hint="default"/>
      </w:rPr>
    </w:lvl>
    <w:lvl w:ilvl="8">
      <w:start w:val="1"/>
      <w:numFmt w:val="decimal"/>
      <w:lvlText w:val="%1.%2.%3.%4.%5.%6.%7.%8.%9."/>
      <w:lvlJc w:val="left"/>
      <w:pPr>
        <w:ind w:left="4680" w:hanging="1800"/>
      </w:pPr>
      <w:rPr>
        <w:rFonts w:ascii="Calibri" w:hAnsi="Calibri" w:cs="Times New Roman" w:hint="default"/>
      </w:rPr>
    </w:lvl>
  </w:abstractNum>
  <w:abstractNum w:abstractNumId="5" w15:restartNumberingAfterBreak="0">
    <w:nsid w:val="301F4EEE"/>
    <w:multiLevelType w:val="hybridMultilevel"/>
    <w:tmpl w:val="B6BCE674"/>
    <w:lvl w:ilvl="0" w:tplc="634251BA">
      <w:start w:val="1"/>
      <w:numFmt w:val="lowerLetter"/>
      <w:lvlText w:val="%1)"/>
      <w:lvlJc w:val="left"/>
      <w:pPr>
        <w:ind w:left="1211" w:hanging="360"/>
      </w:pPr>
      <w:rPr>
        <w:rFonts w:cs="Times New Roman" w:hint="default"/>
      </w:rPr>
    </w:lvl>
    <w:lvl w:ilvl="1" w:tplc="04050019" w:tentative="1">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6" w15:restartNumberingAfterBreak="0">
    <w:nsid w:val="34EC78B3"/>
    <w:multiLevelType w:val="hybridMultilevel"/>
    <w:tmpl w:val="936627F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3A8C5C2D"/>
    <w:multiLevelType w:val="hybridMultilevel"/>
    <w:tmpl w:val="85E04546"/>
    <w:lvl w:ilvl="0" w:tplc="73922C00">
      <w:start w:val="5"/>
      <w:numFmt w:val="bullet"/>
      <w:lvlText w:val="-"/>
      <w:lvlJc w:val="left"/>
      <w:pPr>
        <w:ind w:left="1211" w:hanging="360"/>
      </w:pPr>
      <w:rPr>
        <w:rFonts w:ascii="Arial" w:eastAsia="Times New Roman" w:hAnsi="Arial"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8" w15:restartNumberingAfterBreak="0">
    <w:nsid w:val="3B6978A8"/>
    <w:multiLevelType w:val="hybridMultilevel"/>
    <w:tmpl w:val="F9A6FCB2"/>
    <w:lvl w:ilvl="0" w:tplc="04050001">
      <w:start w:val="1"/>
      <w:numFmt w:val="bullet"/>
      <w:lvlText w:val=""/>
      <w:lvlJc w:val="left"/>
      <w:pPr>
        <w:ind w:left="1635" w:hanging="360"/>
      </w:pPr>
      <w:rPr>
        <w:rFonts w:ascii="Symbol" w:hAnsi="Symbol" w:hint="default"/>
      </w:rPr>
    </w:lvl>
    <w:lvl w:ilvl="1" w:tplc="E0CA62DC">
      <w:numFmt w:val="bullet"/>
      <w:lvlText w:val="•"/>
      <w:lvlJc w:val="left"/>
      <w:pPr>
        <w:ind w:left="2355" w:hanging="360"/>
      </w:pPr>
      <w:rPr>
        <w:rFonts w:ascii="Times New Roman" w:eastAsia="Times New Roman" w:hAnsi="Times New Roman"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9" w15:restartNumberingAfterBreak="0">
    <w:nsid w:val="3DF94915"/>
    <w:multiLevelType w:val="hybridMultilevel"/>
    <w:tmpl w:val="F0882A8A"/>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0" w15:restartNumberingAfterBreak="0">
    <w:nsid w:val="3EF6276D"/>
    <w:multiLevelType w:val="hybridMultilevel"/>
    <w:tmpl w:val="7A6CDC14"/>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1" w15:restartNumberingAfterBreak="0">
    <w:nsid w:val="4E990CE9"/>
    <w:multiLevelType w:val="hybridMultilevel"/>
    <w:tmpl w:val="CC5438C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2" w15:restartNumberingAfterBreak="0">
    <w:nsid w:val="4E9C728D"/>
    <w:multiLevelType w:val="hybridMultilevel"/>
    <w:tmpl w:val="AFB2B856"/>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55D0629B"/>
    <w:multiLevelType w:val="multilevel"/>
    <w:tmpl w:val="8A4AD180"/>
    <w:lvl w:ilvl="0">
      <w:start w:val="1"/>
      <w:numFmt w:val="decimal"/>
      <w:lvlText w:val="%1."/>
      <w:lvlJc w:val="left"/>
      <w:pPr>
        <w:ind w:left="360" w:hanging="360"/>
      </w:pPr>
      <w:rPr>
        <w:rFonts w:cs="Times New Roman"/>
      </w:rPr>
    </w:lvl>
    <w:lvl w:ilvl="1">
      <w:start w:val="1"/>
      <w:numFmt w:val="decimal"/>
      <w:lvlText w:val="%1.%2."/>
      <w:lvlJc w:val="left"/>
      <w:pPr>
        <w:ind w:left="2559" w:hanging="432"/>
      </w:pPr>
      <w:rPr>
        <w:rFonts w:cs="Times New Roman"/>
        <w:b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5876623E"/>
    <w:multiLevelType w:val="hybridMultilevel"/>
    <w:tmpl w:val="48D203FC"/>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59F30E8B"/>
    <w:multiLevelType w:val="hybridMultilevel"/>
    <w:tmpl w:val="29E0CC62"/>
    <w:lvl w:ilvl="0" w:tplc="04050001">
      <w:start w:val="1"/>
      <w:numFmt w:val="bullet"/>
      <w:lvlText w:val=""/>
      <w:lvlJc w:val="left"/>
      <w:pPr>
        <w:ind w:left="1931" w:hanging="360"/>
      </w:pPr>
      <w:rPr>
        <w:rFonts w:ascii="Symbol" w:hAnsi="Symbol" w:hint="default"/>
      </w:rPr>
    </w:lvl>
    <w:lvl w:ilvl="1" w:tplc="04050003" w:tentative="1">
      <w:start w:val="1"/>
      <w:numFmt w:val="bullet"/>
      <w:lvlText w:val="o"/>
      <w:lvlJc w:val="left"/>
      <w:pPr>
        <w:ind w:left="2651" w:hanging="360"/>
      </w:pPr>
      <w:rPr>
        <w:rFonts w:ascii="Courier New" w:hAnsi="Courier New" w:hint="default"/>
      </w:rPr>
    </w:lvl>
    <w:lvl w:ilvl="2" w:tplc="04050005" w:tentative="1">
      <w:start w:val="1"/>
      <w:numFmt w:val="bullet"/>
      <w:lvlText w:val=""/>
      <w:lvlJc w:val="left"/>
      <w:pPr>
        <w:ind w:left="3371" w:hanging="360"/>
      </w:pPr>
      <w:rPr>
        <w:rFonts w:ascii="Wingdings" w:hAnsi="Wingdings" w:hint="default"/>
      </w:rPr>
    </w:lvl>
    <w:lvl w:ilvl="3" w:tplc="04050001" w:tentative="1">
      <w:start w:val="1"/>
      <w:numFmt w:val="bullet"/>
      <w:lvlText w:val=""/>
      <w:lvlJc w:val="left"/>
      <w:pPr>
        <w:ind w:left="4091" w:hanging="360"/>
      </w:pPr>
      <w:rPr>
        <w:rFonts w:ascii="Symbol" w:hAnsi="Symbol" w:hint="default"/>
      </w:rPr>
    </w:lvl>
    <w:lvl w:ilvl="4" w:tplc="04050003" w:tentative="1">
      <w:start w:val="1"/>
      <w:numFmt w:val="bullet"/>
      <w:lvlText w:val="o"/>
      <w:lvlJc w:val="left"/>
      <w:pPr>
        <w:ind w:left="4811" w:hanging="360"/>
      </w:pPr>
      <w:rPr>
        <w:rFonts w:ascii="Courier New" w:hAnsi="Courier New" w:hint="default"/>
      </w:rPr>
    </w:lvl>
    <w:lvl w:ilvl="5" w:tplc="04050005" w:tentative="1">
      <w:start w:val="1"/>
      <w:numFmt w:val="bullet"/>
      <w:lvlText w:val=""/>
      <w:lvlJc w:val="left"/>
      <w:pPr>
        <w:ind w:left="5531" w:hanging="360"/>
      </w:pPr>
      <w:rPr>
        <w:rFonts w:ascii="Wingdings" w:hAnsi="Wingdings" w:hint="default"/>
      </w:rPr>
    </w:lvl>
    <w:lvl w:ilvl="6" w:tplc="04050001" w:tentative="1">
      <w:start w:val="1"/>
      <w:numFmt w:val="bullet"/>
      <w:lvlText w:val=""/>
      <w:lvlJc w:val="left"/>
      <w:pPr>
        <w:ind w:left="6251" w:hanging="360"/>
      </w:pPr>
      <w:rPr>
        <w:rFonts w:ascii="Symbol" w:hAnsi="Symbol" w:hint="default"/>
      </w:rPr>
    </w:lvl>
    <w:lvl w:ilvl="7" w:tplc="04050003" w:tentative="1">
      <w:start w:val="1"/>
      <w:numFmt w:val="bullet"/>
      <w:lvlText w:val="o"/>
      <w:lvlJc w:val="left"/>
      <w:pPr>
        <w:ind w:left="6971" w:hanging="360"/>
      </w:pPr>
      <w:rPr>
        <w:rFonts w:ascii="Courier New" w:hAnsi="Courier New" w:hint="default"/>
      </w:rPr>
    </w:lvl>
    <w:lvl w:ilvl="8" w:tplc="04050005" w:tentative="1">
      <w:start w:val="1"/>
      <w:numFmt w:val="bullet"/>
      <w:lvlText w:val=""/>
      <w:lvlJc w:val="left"/>
      <w:pPr>
        <w:ind w:left="7691" w:hanging="360"/>
      </w:pPr>
      <w:rPr>
        <w:rFonts w:ascii="Wingdings" w:hAnsi="Wingdings" w:hint="default"/>
      </w:rPr>
    </w:lvl>
  </w:abstractNum>
  <w:abstractNum w:abstractNumId="16" w15:restartNumberingAfterBreak="0">
    <w:nsid w:val="60863552"/>
    <w:multiLevelType w:val="hybridMultilevel"/>
    <w:tmpl w:val="B9183BFA"/>
    <w:lvl w:ilvl="0" w:tplc="6D8E55C2">
      <w:numFmt w:val="bullet"/>
      <w:lvlText w:val="-"/>
      <w:lvlJc w:val="left"/>
      <w:pPr>
        <w:ind w:left="1210" w:hanging="360"/>
      </w:pPr>
      <w:rPr>
        <w:rFonts w:ascii="Times New Roman" w:eastAsia="Times New Roman" w:hAnsi="Times New Roman" w:hint="default"/>
        <w:b/>
      </w:rPr>
    </w:lvl>
    <w:lvl w:ilvl="1" w:tplc="04050003" w:tentative="1">
      <w:start w:val="1"/>
      <w:numFmt w:val="bullet"/>
      <w:lvlText w:val="o"/>
      <w:lvlJc w:val="left"/>
      <w:pPr>
        <w:ind w:left="1930" w:hanging="360"/>
      </w:pPr>
      <w:rPr>
        <w:rFonts w:ascii="Courier New" w:hAnsi="Courier New" w:hint="default"/>
      </w:rPr>
    </w:lvl>
    <w:lvl w:ilvl="2" w:tplc="04050005" w:tentative="1">
      <w:start w:val="1"/>
      <w:numFmt w:val="bullet"/>
      <w:lvlText w:val=""/>
      <w:lvlJc w:val="left"/>
      <w:pPr>
        <w:ind w:left="2650" w:hanging="360"/>
      </w:pPr>
      <w:rPr>
        <w:rFonts w:ascii="Wingdings" w:hAnsi="Wingdings" w:hint="default"/>
      </w:rPr>
    </w:lvl>
    <w:lvl w:ilvl="3" w:tplc="04050001" w:tentative="1">
      <w:start w:val="1"/>
      <w:numFmt w:val="bullet"/>
      <w:lvlText w:val=""/>
      <w:lvlJc w:val="left"/>
      <w:pPr>
        <w:ind w:left="3370" w:hanging="360"/>
      </w:pPr>
      <w:rPr>
        <w:rFonts w:ascii="Symbol" w:hAnsi="Symbol" w:hint="default"/>
      </w:rPr>
    </w:lvl>
    <w:lvl w:ilvl="4" w:tplc="04050003" w:tentative="1">
      <w:start w:val="1"/>
      <w:numFmt w:val="bullet"/>
      <w:lvlText w:val="o"/>
      <w:lvlJc w:val="left"/>
      <w:pPr>
        <w:ind w:left="4090" w:hanging="360"/>
      </w:pPr>
      <w:rPr>
        <w:rFonts w:ascii="Courier New" w:hAnsi="Courier New" w:hint="default"/>
      </w:rPr>
    </w:lvl>
    <w:lvl w:ilvl="5" w:tplc="04050005" w:tentative="1">
      <w:start w:val="1"/>
      <w:numFmt w:val="bullet"/>
      <w:lvlText w:val=""/>
      <w:lvlJc w:val="left"/>
      <w:pPr>
        <w:ind w:left="4810" w:hanging="360"/>
      </w:pPr>
      <w:rPr>
        <w:rFonts w:ascii="Wingdings" w:hAnsi="Wingdings" w:hint="default"/>
      </w:rPr>
    </w:lvl>
    <w:lvl w:ilvl="6" w:tplc="04050001" w:tentative="1">
      <w:start w:val="1"/>
      <w:numFmt w:val="bullet"/>
      <w:lvlText w:val=""/>
      <w:lvlJc w:val="left"/>
      <w:pPr>
        <w:ind w:left="5530" w:hanging="360"/>
      </w:pPr>
      <w:rPr>
        <w:rFonts w:ascii="Symbol" w:hAnsi="Symbol" w:hint="default"/>
      </w:rPr>
    </w:lvl>
    <w:lvl w:ilvl="7" w:tplc="04050003" w:tentative="1">
      <w:start w:val="1"/>
      <w:numFmt w:val="bullet"/>
      <w:lvlText w:val="o"/>
      <w:lvlJc w:val="left"/>
      <w:pPr>
        <w:ind w:left="6250" w:hanging="360"/>
      </w:pPr>
      <w:rPr>
        <w:rFonts w:ascii="Courier New" w:hAnsi="Courier New" w:hint="default"/>
      </w:rPr>
    </w:lvl>
    <w:lvl w:ilvl="8" w:tplc="04050005" w:tentative="1">
      <w:start w:val="1"/>
      <w:numFmt w:val="bullet"/>
      <w:lvlText w:val=""/>
      <w:lvlJc w:val="left"/>
      <w:pPr>
        <w:ind w:left="6970" w:hanging="360"/>
      </w:pPr>
      <w:rPr>
        <w:rFonts w:ascii="Wingdings" w:hAnsi="Wingdings" w:hint="default"/>
      </w:rPr>
    </w:lvl>
  </w:abstractNum>
  <w:abstractNum w:abstractNumId="17" w15:restartNumberingAfterBreak="0">
    <w:nsid w:val="60A13F1E"/>
    <w:multiLevelType w:val="multilevel"/>
    <w:tmpl w:val="3362A198"/>
    <w:lvl w:ilvl="0">
      <w:start w:val="1"/>
      <w:numFmt w:val="decimal"/>
      <w:lvlText w:val="%1."/>
      <w:lvlJc w:val="left"/>
      <w:pPr>
        <w:ind w:left="567" w:hanging="567"/>
      </w:pPr>
      <w:rPr>
        <w:rFonts w:cs="Times New Roman" w:hint="default"/>
      </w:rPr>
    </w:lvl>
    <w:lvl w:ilvl="1">
      <w:start w:val="1"/>
      <w:numFmt w:val="decimal"/>
      <w:lvlText w:val="%1.%2."/>
      <w:lvlJc w:val="left"/>
      <w:pPr>
        <w:ind w:left="567" w:hanging="567"/>
      </w:pPr>
      <w:rPr>
        <w:rFonts w:cs="Times New Roman"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numFmt w:val="bullet"/>
      <w:pStyle w:val="Odrky"/>
      <w:lvlText w:val="-"/>
      <w:lvlJc w:val="left"/>
      <w:pPr>
        <w:ind w:left="4962" w:hanging="283"/>
      </w:pPr>
      <w:rPr>
        <w:rFonts w:ascii="Calibri" w:eastAsia="Times New Roman" w:hAnsi="Calibri"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8" w15:restartNumberingAfterBreak="0">
    <w:nsid w:val="633A036D"/>
    <w:multiLevelType w:val="hybridMultilevel"/>
    <w:tmpl w:val="30466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63B67C6D"/>
    <w:multiLevelType w:val="hybridMultilevel"/>
    <w:tmpl w:val="D0A4E4D8"/>
    <w:lvl w:ilvl="0" w:tplc="49BE7A56">
      <w:start w:val="1"/>
      <w:numFmt w:val="lowerLetter"/>
      <w:lvlText w:val="%1)"/>
      <w:lvlJc w:val="left"/>
      <w:pPr>
        <w:ind w:left="1211" w:hanging="360"/>
      </w:pPr>
      <w:rPr>
        <w:rFonts w:cs="Times New Roman" w:hint="default"/>
      </w:rPr>
    </w:lvl>
    <w:lvl w:ilvl="1" w:tplc="04050019" w:tentative="1">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20" w15:restartNumberingAfterBreak="0">
    <w:nsid w:val="6615764F"/>
    <w:multiLevelType w:val="hybridMultilevel"/>
    <w:tmpl w:val="F0462C48"/>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66534B56"/>
    <w:multiLevelType w:val="hybridMultilevel"/>
    <w:tmpl w:val="8026C732"/>
    <w:lvl w:ilvl="0" w:tplc="F490030E">
      <w:numFmt w:val="bullet"/>
      <w:lvlText w:val="-"/>
      <w:lvlJc w:val="left"/>
      <w:pPr>
        <w:ind w:left="1211" w:hanging="360"/>
      </w:pPr>
      <w:rPr>
        <w:rFonts w:ascii="Times New Roman" w:eastAsia="Times New Roman" w:hAnsi="Times New Roman"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2" w15:restartNumberingAfterBreak="0">
    <w:nsid w:val="676A0C1F"/>
    <w:multiLevelType w:val="hybridMultilevel"/>
    <w:tmpl w:val="53CC0F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F96147C"/>
    <w:multiLevelType w:val="hybridMultilevel"/>
    <w:tmpl w:val="62941D6C"/>
    <w:lvl w:ilvl="0" w:tplc="CDB4052A">
      <w:numFmt w:val="bullet"/>
      <w:lvlText w:val="-"/>
      <w:lvlJc w:val="left"/>
      <w:pPr>
        <w:ind w:left="1211" w:hanging="360"/>
      </w:pPr>
      <w:rPr>
        <w:rFonts w:ascii="Times New Roman" w:eastAsia="Times New Roman" w:hAnsi="Times New Roman" w:hint="default"/>
      </w:rPr>
    </w:lvl>
    <w:lvl w:ilvl="1" w:tplc="04050003" w:tentative="1">
      <w:start w:val="1"/>
      <w:numFmt w:val="bullet"/>
      <w:lvlText w:val="o"/>
      <w:lvlJc w:val="left"/>
      <w:pPr>
        <w:ind w:left="1931" w:hanging="360"/>
      </w:pPr>
      <w:rPr>
        <w:rFonts w:ascii="Courier New" w:hAnsi="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4" w15:restartNumberingAfterBreak="0">
    <w:nsid w:val="6FE90162"/>
    <w:multiLevelType w:val="hybridMultilevel"/>
    <w:tmpl w:val="5B22801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70FF4270"/>
    <w:multiLevelType w:val="hybridMultilevel"/>
    <w:tmpl w:val="2DB84412"/>
    <w:lvl w:ilvl="0" w:tplc="04050001">
      <w:start w:val="1"/>
      <w:numFmt w:val="bullet"/>
      <w:lvlText w:val=""/>
      <w:lvlJc w:val="left"/>
      <w:pPr>
        <w:ind w:left="1635" w:hanging="360"/>
      </w:pPr>
      <w:rPr>
        <w:rFonts w:ascii="Symbol" w:hAnsi="Symbol" w:hint="default"/>
      </w:rPr>
    </w:lvl>
    <w:lvl w:ilvl="1" w:tplc="04050003" w:tentative="1">
      <w:start w:val="1"/>
      <w:numFmt w:val="bullet"/>
      <w:lvlText w:val="o"/>
      <w:lvlJc w:val="left"/>
      <w:pPr>
        <w:ind w:left="2355" w:hanging="360"/>
      </w:pPr>
      <w:rPr>
        <w:rFonts w:ascii="Courier New" w:hAnsi="Courier New" w:hint="default"/>
      </w:rPr>
    </w:lvl>
    <w:lvl w:ilvl="2" w:tplc="04050005" w:tentative="1">
      <w:start w:val="1"/>
      <w:numFmt w:val="bullet"/>
      <w:lvlText w:val=""/>
      <w:lvlJc w:val="left"/>
      <w:pPr>
        <w:ind w:left="3075" w:hanging="360"/>
      </w:pPr>
      <w:rPr>
        <w:rFonts w:ascii="Wingdings" w:hAnsi="Wingdings" w:hint="default"/>
      </w:rPr>
    </w:lvl>
    <w:lvl w:ilvl="3" w:tplc="04050001" w:tentative="1">
      <w:start w:val="1"/>
      <w:numFmt w:val="bullet"/>
      <w:lvlText w:val=""/>
      <w:lvlJc w:val="left"/>
      <w:pPr>
        <w:ind w:left="3795" w:hanging="360"/>
      </w:pPr>
      <w:rPr>
        <w:rFonts w:ascii="Symbol" w:hAnsi="Symbol" w:hint="default"/>
      </w:rPr>
    </w:lvl>
    <w:lvl w:ilvl="4" w:tplc="04050003" w:tentative="1">
      <w:start w:val="1"/>
      <w:numFmt w:val="bullet"/>
      <w:lvlText w:val="o"/>
      <w:lvlJc w:val="left"/>
      <w:pPr>
        <w:ind w:left="4515" w:hanging="360"/>
      </w:pPr>
      <w:rPr>
        <w:rFonts w:ascii="Courier New" w:hAnsi="Courier New" w:hint="default"/>
      </w:rPr>
    </w:lvl>
    <w:lvl w:ilvl="5" w:tplc="04050005" w:tentative="1">
      <w:start w:val="1"/>
      <w:numFmt w:val="bullet"/>
      <w:lvlText w:val=""/>
      <w:lvlJc w:val="left"/>
      <w:pPr>
        <w:ind w:left="5235" w:hanging="360"/>
      </w:pPr>
      <w:rPr>
        <w:rFonts w:ascii="Wingdings" w:hAnsi="Wingdings" w:hint="default"/>
      </w:rPr>
    </w:lvl>
    <w:lvl w:ilvl="6" w:tplc="04050001" w:tentative="1">
      <w:start w:val="1"/>
      <w:numFmt w:val="bullet"/>
      <w:lvlText w:val=""/>
      <w:lvlJc w:val="left"/>
      <w:pPr>
        <w:ind w:left="5955" w:hanging="360"/>
      </w:pPr>
      <w:rPr>
        <w:rFonts w:ascii="Symbol" w:hAnsi="Symbol" w:hint="default"/>
      </w:rPr>
    </w:lvl>
    <w:lvl w:ilvl="7" w:tplc="04050003" w:tentative="1">
      <w:start w:val="1"/>
      <w:numFmt w:val="bullet"/>
      <w:lvlText w:val="o"/>
      <w:lvlJc w:val="left"/>
      <w:pPr>
        <w:ind w:left="6675" w:hanging="360"/>
      </w:pPr>
      <w:rPr>
        <w:rFonts w:ascii="Courier New" w:hAnsi="Courier New" w:hint="default"/>
      </w:rPr>
    </w:lvl>
    <w:lvl w:ilvl="8" w:tplc="04050005" w:tentative="1">
      <w:start w:val="1"/>
      <w:numFmt w:val="bullet"/>
      <w:lvlText w:val=""/>
      <w:lvlJc w:val="left"/>
      <w:pPr>
        <w:ind w:left="7395" w:hanging="360"/>
      </w:pPr>
      <w:rPr>
        <w:rFonts w:ascii="Wingdings" w:hAnsi="Wingdings" w:hint="default"/>
      </w:rPr>
    </w:lvl>
  </w:abstractNum>
  <w:abstractNum w:abstractNumId="26" w15:restartNumberingAfterBreak="0">
    <w:nsid w:val="7BAF3E17"/>
    <w:multiLevelType w:val="hybridMultilevel"/>
    <w:tmpl w:val="C62E562C"/>
    <w:lvl w:ilvl="0" w:tplc="7B085302">
      <w:start w:val="1"/>
      <w:numFmt w:val="lowerLetter"/>
      <w:lvlText w:val="%1)"/>
      <w:lvlJc w:val="left"/>
      <w:pPr>
        <w:ind w:left="1211" w:hanging="360"/>
      </w:pPr>
      <w:rPr>
        <w:rFonts w:cs="Times New Roman" w:hint="default"/>
      </w:rPr>
    </w:lvl>
    <w:lvl w:ilvl="1" w:tplc="04050019" w:tentative="1">
      <w:start w:val="1"/>
      <w:numFmt w:val="lowerLetter"/>
      <w:lvlText w:val="%2."/>
      <w:lvlJc w:val="left"/>
      <w:pPr>
        <w:ind w:left="1931" w:hanging="360"/>
      </w:pPr>
      <w:rPr>
        <w:rFonts w:cs="Times New Roman"/>
      </w:rPr>
    </w:lvl>
    <w:lvl w:ilvl="2" w:tplc="0405001B" w:tentative="1">
      <w:start w:val="1"/>
      <w:numFmt w:val="lowerRoman"/>
      <w:lvlText w:val="%3."/>
      <w:lvlJc w:val="right"/>
      <w:pPr>
        <w:ind w:left="2651" w:hanging="180"/>
      </w:pPr>
      <w:rPr>
        <w:rFonts w:cs="Times New Roman"/>
      </w:rPr>
    </w:lvl>
    <w:lvl w:ilvl="3" w:tplc="0405000F" w:tentative="1">
      <w:start w:val="1"/>
      <w:numFmt w:val="decimal"/>
      <w:lvlText w:val="%4."/>
      <w:lvlJc w:val="left"/>
      <w:pPr>
        <w:ind w:left="3371" w:hanging="360"/>
      </w:pPr>
      <w:rPr>
        <w:rFonts w:cs="Times New Roman"/>
      </w:rPr>
    </w:lvl>
    <w:lvl w:ilvl="4" w:tplc="04050019" w:tentative="1">
      <w:start w:val="1"/>
      <w:numFmt w:val="lowerLetter"/>
      <w:lvlText w:val="%5."/>
      <w:lvlJc w:val="left"/>
      <w:pPr>
        <w:ind w:left="4091" w:hanging="360"/>
      </w:pPr>
      <w:rPr>
        <w:rFonts w:cs="Times New Roman"/>
      </w:rPr>
    </w:lvl>
    <w:lvl w:ilvl="5" w:tplc="0405001B" w:tentative="1">
      <w:start w:val="1"/>
      <w:numFmt w:val="lowerRoman"/>
      <w:lvlText w:val="%6."/>
      <w:lvlJc w:val="right"/>
      <w:pPr>
        <w:ind w:left="4811" w:hanging="180"/>
      </w:pPr>
      <w:rPr>
        <w:rFonts w:cs="Times New Roman"/>
      </w:rPr>
    </w:lvl>
    <w:lvl w:ilvl="6" w:tplc="0405000F" w:tentative="1">
      <w:start w:val="1"/>
      <w:numFmt w:val="decimal"/>
      <w:lvlText w:val="%7."/>
      <w:lvlJc w:val="left"/>
      <w:pPr>
        <w:ind w:left="5531" w:hanging="360"/>
      </w:pPr>
      <w:rPr>
        <w:rFonts w:cs="Times New Roman"/>
      </w:rPr>
    </w:lvl>
    <w:lvl w:ilvl="7" w:tplc="04050019" w:tentative="1">
      <w:start w:val="1"/>
      <w:numFmt w:val="lowerLetter"/>
      <w:lvlText w:val="%8."/>
      <w:lvlJc w:val="left"/>
      <w:pPr>
        <w:ind w:left="6251" w:hanging="360"/>
      </w:pPr>
      <w:rPr>
        <w:rFonts w:cs="Times New Roman"/>
      </w:rPr>
    </w:lvl>
    <w:lvl w:ilvl="8" w:tplc="0405001B" w:tentative="1">
      <w:start w:val="1"/>
      <w:numFmt w:val="lowerRoman"/>
      <w:lvlText w:val="%9."/>
      <w:lvlJc w:val="right"/>
      <w:pPr>
        <w:ind w:left="6971" w:hanging="180"/>
      </w:pPr>
      <w:rPr>
        <w:rFonts w:cs="Times New Roman"/>
      </w:rPr>
    </w:lvl>
  </w:abstractNum>
  <w:abstractNum w:abstractNumId="27" w15:restartNumberingAfterBreak="0">
    <w:nsid w:val="7F343EAB"/>
    <w:multiLevelType w:val="hybridMultilevel"/>
    <w:tmpl w:val="AA2A86B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hint="default"/>
      </w:rPr>
    </w:lvl>
    <w:lvl w:ilvl="8" w:tplc="04050005" w:tentative="1">
      <w:start w:val="1"/>
      <w:numFmt w:val="bullet"/>
      <w:lvlText w:val=""/>
      <w:lvlJc w:val="left"/>
      <w:pPr>
        <w:ind w:left="7331" w:hanging="360"/>
      </w:pPr>
      <w:rPr>
        <w:rFonts w:ascii="Wingdings" w:hAnsi="Wingdings" w:hint="default"/>
      </w:rPr>
    </w:lvl>
  </w:abstractNum>
  <w:num w:numId="1" w16cid:durableId="1290628916">
    <w:abstractNumId w:val="2"/>
  </w:num>
  <w:num w:numId="2" w16cid:durableId="13038494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03996847">
    <w:abstractNumId w:val="17"/>
  </w:num>
  <w:num w:numId="4" w16cid:durableId="7400605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015914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89118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863257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49691784">
    <w:abstractNumId w:val="7"/>
  </w:num>
  <w:num w:numId="9" w16cid:durableId="20939664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512860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62047552">
    <w:abstractNumId w:val="5"/>
  </w:num>
  <w:num w:numId="12" w16cid:durableId="13669080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784884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592018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0656846">
    <w:abstractNumId w:val="2"/>
  </w:num>
  <w:num w:numId="16" w16cid:durableId="157130970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24728301">
    <w:abstractNumId w:val="19"/>
  </w:num>
  <w:num w:numId="18" w16cid:durableId="1446776830">
    <w:abstractNumId w:val="26"/>
  </w:num>
  <w:num w:numId="19" w16cid:durableId="1009065465">
    <w:abstractNumId w:val="27"/>
  </w:num>
  <w:num w:numId="20" w16cid:durableId="2006081360">
    <w:abstractNumId w:val="18"/>
  </w:num>
  <w:num w:numId="21" w16cid:durableId="1781334457">
    <w:abstractNumId w:val="24"/>
  </w:num>
  <w:num w:numId="22" w16cid:durableId="332614693">
    <w:abstractNumId w:val="6"/>
  </w:num>
  <w:num w:numId="23" w16cid:durableId="1572232892">
    <w:abstractNumId w:val="25"/>
  </w:num>
  <w:num w:numId="24" w16cid:durableId="296880691">
    <w:abstractNumId w:val="21"/>
  </w:num>
  <w:num w:numId="25" w16cid:durableId="1375546490">
    <w:abstractNumId w:val="14"/>
  </w:num>
  <w:num w:numId="26" w16cid:durableId="2037459800">
    <w:abstractNumId w:val="15"/>
  </w:num>
  <w:num w:numId="27" w16cid:durableId="119301168">
    <w:abstractNumId w:val="9"/>
  </w:num>
  <w:num w:numId="28" w16cid:durableId="97069158">
    <w:abstractNumId w:val="0"/>
  </w:num>
  <w:num w:numId="29" w16cid:durableId="885751499">
    <w:abstractNumId w:val="1"/>
  </w:num>
  <w:num w:numId="30" w16cid:durableId="699865438">
    <w:abstractNumId w:val="10"/>
  </w:num>
  <w:num w:numId="31" w16cid:durableId="1733624667">
    <w:abstractNumId w:val="20"/>
  </w:num>
  <w:num w:numId="32" w16cid:durableId="1390111632">
    <w:abstractNumId w:val="16"/>
  </w:num>
  <w:num w:numId="33" w16cid:durableId="1039355532">
    <w:abstractNumId w:val="8"/>
  </w:num>
  <w:num w:numId="34" w16cid:durableId="2039501050">
    <w:abstractNumId w:val="12"/>
  </w:num>
  <w:num w:numId="35" w16cid:durableId="99183018">
    <w:abstractNumId w:val="22"/>
  </w:num>
  <w:num w:numId="36" w16cid:durableId="209802794">
    <w:abstractNumId w:val="11"/>
  </w:num>
  <w:num w:numId="37" w16cid:durableId="1578661452">
    <w:abstractNumId w:val="23"/>
  </w:num>
  <w:num w:numId="38" w16cid:durableId="2945390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616985182">
    <w:abstractNumId w:val="3"/>
  </w:num>
  <w:num w:numId="40" w16cid:durableId="1584146276">
    <w:abstractNumId w:val="4"/>
  </w:num>
  <w:num w:numId="41" w16cid:durableId="2428380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D66"/>
    <w:rsid w:val="00002B60"/>
    <w:rsid w:val="00003F87"/>
    <w:rsid w:val="00012585"/>
    <w:rsid w:val="00024244"/>
    <w:rsid w:val="000309BE"/>
    <w:rsid w:val="0003315B"/>
    <w:rsid w:val="000347CC"/>
    <w:rsid w:val="00035084"/>
    <w:rsid w:val="00035D2A"/>
    <w:rsid w:val="00036D81"/>
    <w:rsid w:val="000376B9"/>
    <w:rsid w:val="00040F75"/>
    <w:rsid w:val="000444FA"/>
    <w:rsid w:val="00046E03"/>
    <w:rsid w:val="00047D7D"/>
    <w:rsid w:val="0005003F"/>
    <w:rsid w:val="000507EB"/>
    <w:rsid w:val="000573B3"/>
    <w:rsid w:val="00057465"/>
    <w:rsid w:val="00061E38"/>
    <w:rsid w:val="00072686"/>
    <w:rsid w:val="00077054"/>
    <w:rsid w:val="00080277"/>
    <w:rsid w:val="000818D5"/>
    <w:rsid w:val="0008327C"/>
    <w:rsid w:val="000912D3"/>
    <w:rsid w:val="0009494A"/>
    <w:rsid w:val="000A48B0"/>
    <w:rsid w:val="000A6558"/>
    <w:rsid w:val="000C080B"/>
    <w:rsid w:val="000C135A"/>
    <w:rsid w:val="000C2D06"/>
    <w:rsid w:val="000C5005"/>
    <w:rsid w:val="000D4B2B"/>
    <w:rsid w:val="000D54D1"/>
    <w:rsid w:val="000F1D94"/>
    <w:rsid w:val="000F2DC7"/>
    <w:rsid w:val="000F3701"/>
    <w:rsid w:val="000F5604"/>
    <w:rsid w:val="00104AC6"/>
    <w:rsid w:val="001062D8"/>
    <w:rsid w:val="00107CBB"/>
    <w:rsid w:val="0011261D"/>
    <w:rsid w:val="00113069"/>
    <w:rsid w:val="00113D19"/>
    <w:rsid w:val="00116E12"/>
    <w:rsid w:val="0012488A"/>
    <w:rsid w:val="00125414"/>
    <w:rsid w:val="001266DC"/>
    <w:rsid w:val="00131A8E"/>
    <w:rsid w:val="00135B4A"/>
    <w:rsid w:val="00142EB8"/>
    <w:rsid w:val="0014498A"/>
    <w:rsid w:val="0014657B"/>
    <w:rsid w:val="0017092D"/>
    <w:rsid w:val="00170F6C"/>
    <w:rsid w:val="001757A7"/>
    <w:rsid w:val="0017720E"/>
    <w:rsid w:val="00177E6E"/>
    <w:rsid w:val="00180BF4"/>
    <w:rsid w:val="00182D1A"/>
    <w:rsid w:val="00183910"/>
    <w:rsid w:val="001B2951"/>
    <w:rsid w:val="001B734C"/>
    <w:rsid w:val="001E3546"/>
    <w:rsid w:val="001F0E75"/>
    <w:rsid w:val="001F4614"/>
    <w:rsid w:val="00201D82"/>
    <w:rsid w:val="002027E0"/>
    <w:rsid w:val="002043C6"/>
    <w:rsid w:val="00207ECB"/>
    <w:rsid w:val="00210FB8"/>
    <w:rsid w:val="002140D0"/>
    <w:rsid w:val="00215324"/>
    <w:rsid w:val="0021783D"/>
    <w:rsid w:val="00221302"/>
    <w:rsid w:val="00221420"/>
    <w:rsid w:val="00223D57"/>
    <w:rsid w:val="002324C6"/>
    <w:rsid w:val="00234733"/>
    <w:rsid w:val="00241FCC"/>
    <w:rsid w:val="00243470"/>
    <w:rsid w:val="00246366"/>
    <w:rsid w:val="0024655A"/>
    <w:rsid w:val="0025079C"/>
    <w:rsid w:val="00251050"/>
    <w:rsid w:val="002541F1"/>
    <w:rsid w:val="002560C6"/>
    <w:rsid w:val="002602C4"/>
    <w:rsid w:val="00264F53"/>
    <w:rsid w:val="0026537A"/>
    <w:rsid w:val="0026598F"/>
    <w:rsid w:val="0026764E"/>
    <w:rsid w:val="00273A06"/>
    <w:rsid w:val="00273B2F"/>
    <w:rsid w:val="00275172"/>
    <w:rsid w:val="00275460"/>
    <w:rsid w:val="0027663A"/>
    <w:rsid w:val="00277E92"/>
    <w:rsid w:val="0028104B"/>
    <w:rsid w:val="00287961"/>
    <w:rsid w:val="00293445"/>
    <w:rsid w:val="00295D37"/>
    <w:rsid w:val="002B1D72"/>
    <w:rsid w:val="002B589E"/>
    <w:rsid w:val="002B78D5"/>
    <w:rsid w:val="002C1206"/>
    <w:rsid w:val="002D0414"/>
    <w:rsid w:val="002D0602"/>
    <w:rsid w:val="002D13AE"/>
    <w:rsid w:val="002D786C"/>
    <w:rsid w:val="002E4A34"/>
    <w:rsid w:val="002F3D7F"/>
    <w:rsid w:val="002F5553"/>
    <w:rsid w:val="002F6C42"/>
    <w:rsid w:val="002F7545"/>
    <w:rsid w:val="00301AAE"/>
    <w:rsid w:val="00301E5B"/>
    <w:rsid w:val="00316BD2"/>
    <w:rsid w:val="00317A1E"/>
    <w:rsid w:val="003217EF"/>
    <w:rsid w:val="00323018"/>
    <w:rsid w:val="00326F47"/>
    <w:rsid w:val="00327E2E"/>
    <w:rsid w:val="00332439"/>
    <w:rsid w:val="00340685"/>
    <w:rsid w:val="00344907"/>
    <w:rsid w:val="00345C0E"/>
    <w:rsid w:val="003521C3"/>
    <w:rsid w:val="0035590B"/>
    <w:rsid w:val="00371663"/>
    <w:rsid w:val="00375647"/>
    <w:rsid w:val="00376000"/>
    <w:rsid w:val="0038198D"/>
    <w:rsid w:val="00383FBF"/>
    <w:rsid w:val="00385A91"/>
    <w:rsid w:val="003873CC"/>
    <w:rsid w:val="00393837"/>
    <w:rsid w:val="003A183C"/>
    <w:rsid w:val="003A4C89"/>
    <w:rsid w:val="003B2C60"/>
    <w:rsid w:val="003B49E0"/>
    <w:rsid w:val="003B4EF6"/>
    <w:rsid w:val="003B5529"/>
    <w:rsid w:val="003B56C9"/>
    <w:rsid w:val="003C6A38"/>
    <w:rsid w:val="003D30B8"/>
    <w:rsid w:val="003E00E3"/>
    <w:rsid w:val="003E1E54"/>
    <w:rsid w:val="003E332A"/>
    <w:rsid w:val="003E7520"/>
    <w:rsid w:val="003E77CE"/>
    <w:rsid w:val="003F606C"/>
    <w:rsid w:val="004035C5"/>
    <w:rsid w:val="00403923"/>
    <w:rsid w:val="004059A3"/>
    <w:rsid w:val="004063CC"/>
    <w:rsid w:val="00415B29"/>
    <w:rsid w:val="004259CE"/>
    <w:rsid w:val="00426B24"/>
    <w:rsid w:val="00426C4B"/>
    <w:rsid w:val="004303BF"/>
    <w:rsid w:val="00431692"/>
    <w:rsid w:val="004366AF"/>
    <w:rsid w:val="004402F6"/>
    <w:rsid w:val="00442A86"/>
    <w:rsid w:val="00442D95"/>
    <w:rsid w:val="00446373"/>
    <w:rsid w:val="00451468"/>
    <w:rsid w:val="004518EB"/>
    <w:rsid w:val="00452C3B"/>
    <w:rsid w:val="00453AC9"/>
    <w:rsid w:val="00464416"/>
    <w:rsid w:val="00471DD4"/>
    <w:rsid w:val="00482CFE"/>
    <w:rsid w:val="0049103F"/>
    <w:rsid w:val="00491373"/>
    <w:rsid w:val="00492B99"/>
    <w:rsid w:val="00497EAA"/>
    <w:rsid w:val="004A0B30"/>
    <w:rsid w:val="004A436B"/>
    <w:rsid w:val="004B0098"/>
    <w:rsid w:val="004B3645"/>
    <w:rsid w:val="004C7403"/>
    <w:rsid w:val="004C763B"/>
    <w:rsid w:val="004D2F69"/>
    <w:rsid w:val="004D363A"/>
    <w:rsid w:val="004D55B2"/>
    <w:rsid w:val="004E0142"/>
    <w:rsid w:val="004E0DA0"/>
    <w:rsid w:val="004E3E90"/>
    <w:rsid w:val="004F648C"/>
    <w:rsid w:val="00503287"/>
    <w:rsid w:val="00506F9E"/>
    <w:rsid w:val="00507748"/>
    <w:rsid w:val="00517C67"/>
    <w:rsid w:val="00522D3B"/>
    <w:rsid w:val="00524827"/>
    <w:rsid w:val="00524E82"/>
    <w:rsid w:val="0053023A"/>
    <w:rsid w:val="00530592"/>
    <w:rsid w:val="005327C4"/>
    <w:rsid w:val="005413CC"/>
    <w:rsid w:val="00543095"/>
    <w:rsid w:val="00545544"/>
    <w:rsid w:val="00550784"/>
    <w:rsid w:val="0055095D"/>
    <w:rsid w:val="00554826"/>
    <w:rsid w:val="00565910"/>
    <w:rsid w:val="005672C7"/>
    <w:rsid w:val="00576061"/>
    <w:rsid w:val="005822AF"/>
    <w:rsid w:val="00590C11"/>
    <w:rsid w:val="005925E8"/>
    <w:rsid w:val="005A0F81"/>
    <w:rsid w:val="005A7DD2"/>
    <w:rsid w:val="005B4DEC"/>
    <w:rsid w:val="005B6F50"/>
    <w:rsid w:val="005C067C"/>
    <w:rsid w:val="005C5544"/>
    <w:rsid w:val="005C7F14"/>
    <w:rsid w:val="005D475D"/>
    <w:rsid w:val="005E1B8C"/>
    <w:rsid w:val="005E37AF"/>
    <w:rsid w:val="005E77ED"/>
    <w:rsid w:val="005F15FF"/>
    <w:rsid w:val="005F5B2F"/>
    <w:rsid w:val="00600C90"/>
    <w:rsid w:val="00603277"/>
    <w:rsid w:val="00604823"/>
    <w:rsid w:val="0060518C"/>
    <w:rsid w:val="00606384"/>
    <w:rsid w:val="0060762F"/>
    <w:rsid w:val="00616A7E"/>
    <w:rsid w:val="006232E8"/>
    <w:rsid w:val="00623334"/>
    <w:rsid w:val="00641BF0"/>
    <w:rsid w:val="00642BE3"/>
    <w:rsid w:val="00642FD7"/>
    <w:rsid w:val="00647411"/>
    <w:rsid w:val="0065207F"/>
    <w:rsid w:val="00655860"/>
    <w:rsid w:val="00655F35"/>
    <w:rsid w:val="006640B9"/>
    <w:rsid w:val="006657B4"/>
    <w:rsid w:val="00675DE4"/>
    <w:rsid w:val="006827C0"/>
    <w:rsid w:val="006850F3"/>
    <w:rsid w:val="006921CD"/>
    <w:rsid w:val="0069328D"/>
    <w:rsid w:val="006A1E1D"/>
    <w:rsid w:val="006A30EC"/>
    <w:rsid w:val="006A5C01"/>
    <w:rsid w:val="006A6FF1"/>
    <w:rsid w:val="006B0CCD"/>
    <w:rsid w:val="006B3466"/>
    <w:rsid w:val="006B4227"/>
    <w:rsid w:val="006B64A9"/>
    <w:rsid w:val="006C3C4F"/>
    <w:rsid w:val="006C3E2E"/>
    <w:rsid w:val="006C7D0B"/>
    <w:rsid w:val="006D584C"/>
    <w:rsid w:val="006D7BC9"/>
    <w:rsid w:val="006D7FD4"/>
    <w:rsid w:val="006E3557"/>
    <w:rsid w:val="006E4AF5"/>
    <w:rsid w:val="006F183B"/>
    <w:rsid w:val="006F3DC9"/>
    <w:rsid w:val="00701FF1"/>
    <w:rsid w:val="00705299"/>
    <w:rsid w:val="00711623"/>
    <w:rsid w:val="00711D4C"/>
    <w:rsid w:val="00712DB5"/>
    <w:rsid w:val="00714C8A"/>
    <w:rsid w:val="0072048E"/>
    <w:rsid w:val="007236EB"/>
    <w:rsid w:val="00734560"/>
    <w:rsid w:val="00735002"/>
    <w:rsid w:val="00735EF0"/>
    <w:rsid w:val="00741E72"/>
    <w:rsid w:val="007526A4"/>
    <w:rsid w:val="00770301"/>
    <w:rsid w:val="007747A6"/>
    <w:rsid w:val="00784CB0"/>
    <w:rsid w:val="007867FE"/>
    <w:rsid w:val="00790C6E"/>
    <w:rsid w:val="007A1AD8"/>
    <w:rsid w:val="007A1EF8"/>
    <w:rsid w:val="007A3B32"/>
    <w:rsid w:val="007A7C23"/>
    <w:rsid w:val="007B1968"/>
    <w:rsid w:val="007B4C4F"/>
    <w:rsid w:val="007B6D96"/>
    <w:rsid w:val="007C35ED"/>
    <w:rsid w:val="007D043A"/>
    <w:rsid w:val="007D60A2"/>
    <w:rsid w:val="007D6565"/>
    <w:rsid w:val="007D68FF"/>
    <w:rsid w:val="007E10DC"/>
    <w:rsid w:val="007E61E2"/>
    <w:rsid w:val="007F7869"/>
    <w:rsid w:val="008000B0"/>
    <w:rsid w:val="008025D4"/>
    <w:rsid w:val="008043F3"/>
    <w:rsid w:val="00810120"/>
    <w:rsid w:val="0081274F"/>
    <w:rsid w:val="00812B39"/>
    <w:rsid w:val="00816F9A"/>
    <w:rsid w:val="00820AEB"/>
    <w:rsid w:val="00832024"/>
    <w:rsid w:val="00832062"/>
    <w:rsid w:val="008430E8"/>
    <w:rsid w:val="00846A87"/>
    <w:rsid w:val="008575F4"/>
    <w:rsid w:val="0086081D"/>
    <w:rsid w:val="00861B41"/>
    <w:rsid w:val="00870781"/>
    <w:rsid w:val="00872B22"/>
    <w:rsid w:val="00876182"/>
    <w:rsid w:val="00876D1B"/>
    <w:rsid w:val="00877C22"/>
    <w:rsid w:val="00882A0B"/>
    <w:rsid w:val="00882F3F"/>
    <w:rsid w:val="00885329"/>
    <w:rsid w:val="008906D8"/>
    <w:rsid w:val="00891605"/>
    <w:rsid w:val="008A0249"/>
    <w:rsid w:val="008A2D8A"/>
    <w:rsid w:val="008A689F"/>
    <w:rsid w:val="008A7C26"/>
    <w:rsid w:val="008B27D3"/>
    <w:rsid w:val="008C0739"/>
    <w:rsid w:val="008C1739"/>
    <w:rsid w:val="008C17CB"/>
    <w:rsid w:val="008C77BE"/>
    <w:rsid w:val="008D08D3"/>
    <w:rsid w:val="008E1186"/>
    <w:rsid w:val="008E65C4"/>
    <w:rsid w:val="008E65D2"/>
    <w:rsid w:val="008F4474"/>
    <w:rsid w:val="009009C3"/>
    <w:rsid w:val="00901DFE"/>
    <w:rsid w:val="00903096"/>
    <w:rsid w:val="00904866"/>
    <w:rsid w:val="00905D55"/>
    <w:rsid w:val="00911E00"/>
    <w:rsid w:val="0091359A"/>
    <w:rsid w:val="00914BCC"/>
    <w:rsid w:val="009305D0"/>
    <w:rsid w:val="00935266"/>
    <w:rsid w:val="00935692"/>
    <w:rsid w:val="00937207"/>
    <w:rsid w:val="0095011F"/>
    <w:rsid w:val="0095054B"/>
    <w:rsid w:val="0095219B"/>
    <w:rsid w:val="009638A4"/>
    <w:rsid w:val="00963FCC"/>
    <w:rsid w:val="0096611C"/>
    <w:rsid w:val="00967B52"/>
    <w:rsid w:val="0097379A"/>
    <w:rsid w:val="0097652E"/>
    <w:rsid w:val="00977C25"/>
    <w:rsid w:val="00986BF0"/>
    <w:rsid w:val="00990392"/>
    <w:rsid w:val="00994270"/>
    <w:rsid w:val="009B0CEC"/>
    <w:rsid w:val="009B1F63"/>
    <w:rsid w:val="009C15B7"/>
    <w:rsid w:val="009C6571"/>
    <w:rsid w:val="009D3CE6"/>
    <w:rsid w:val="009D40DE"/>
    <w:rsid w:val="009F2B74"/>
    <w:rsid w:val="009F7987"/>
    <w:rsid w:val="00A0576E"/>
    <w:rsid w:val="00A05E2C"/>
    <w:rsid w:val="00A12C7D"/>
    <w:rsid w:val="00A16D65"/>
    <w:rsid w:val="00A17D7D"/>
    <w:rsid w:val="00A21FDB"/>
    <w:rsid w:val="00A2255E"/>
    <w:rsid w:val="00A2411B"/>
    <w:rsid w:val="00A30D91"/>
    <w:rsid w:val="00A31908"/>
    <w:rsid w:val="00A31D6A"/>
    <w:rsid w:val="00A3306D"/>
    <w:rsid w:val="00A42CB0"/>
    <w:rsid w:val="00A5475F"/>
    <w:rsid w:val="00A55776"/>
    <w:rsid w:val="00A6282D"/>
    <w:rsid w:val="00A631AE"/>
    <w:rsid w:val="00A635AB"/>
    <w:rsid w:val="00A641AF"/>
    <w:rsid w:val="00A7260D"/>
    <w:rsid w:val="00A73F9F"/>
    <w:rsid w:val="00A76110"/>
    <w:rsid w:val="00A77B35"/>
    <w:rsid w:val="00A80C74"/>
    <w:rsid w:val="00A824EC"/>
    <w:rsid w:val="00A85E73"/>
    <w:rsid w:val="00A902D3"/>
    <w:rsid w:val="00A925E8"/>
    <w:rsid w:val="00A9415B"/>
    <w:rsid w:val="00AA06F3"/>
    <w:rsid w:val="00AA2040"/>
    <w:rsid w:val="00AA5CA1"/>
    <w:rsid w:val="00AA7AC8"/>
    <w:rsid w:val="00AA7D41"/>
    <w:rsid w:val="00AB13FC"/>
    <w:rsid w:val="00AB4837"/>
    <w:rsid w:val="00AB7865"/>
    <w:rsid w:val="00AD07EA"/>
    <w:rsid w:val="00AD11BD"/>
    <w:rsid w:val="00AD42C1"/>
    <w:rsid w:val="00AE2789"/>
    <w:rsid w:val="00AF1BD2"/>
    <w:rsid w:val="00AF4C5A"/>
    <w:rsid w:val="00B036B1"/>
    <w:rsid w:val="00B069A2"/>
    <w:rsid w:val="00B139DF"/>
    <w:rsid w:val="00B1658D"/>
    <w:rsid w:val="00B20EE0"/>
    <w:rsid w:val="00B25DF7"/>
    <w:rsid w:val="00B26706"/>
    <w:rsid w:val="00B2696E"/>
    <w:rsid w:val="00B351AB"/>
    <w:rsid w:val="00B37CF7"/>
    <w:rsid w:val="00B43F9A"/>
    <w:rsid w:val="00B46CA4"/>
    <w:rsid w:val="00B64B38"/>
    <w:rsid w:val="00B73D87"/>
    <w:rsid w:val="00B77C8A"/>
    <w:rsid w:val="00B854AD"/>
    <w:rsid w:val="00B95030"/>
    <w:rsid w:val="00B96E34"/>
    <w:rsid w:val="00B97EF5"/>
    <w:rsid w:val="00BA66FA"/>
    <w:rsid w:val="00BB2BA7"/>
    <w:rsid w:val="00BB5C64"/>
    <w:rsid w:val="00BB6AA2"/>
    <w:rsid w:val="00BB7D81"/>
    <w:rsid w:val="00BC5763"/>
    <w:rsid w:val="00BC663D"/>
    <w:rsid w:val="00BD4333"/>
    <w:rsid w:val="00BD7696"/>
    <w:rsid w:val="00BE4483"/>
    <w:rsid w:val="00C01136"/>
    <w:rsid w:val="00C11405"/>
    <w:rsid w:val="00C11FC8"/>
    <w:rsid w:val="00C13644"/>
    <w:rsid w:val="00C13DB2"/>
    <w:rsid w:val="00C16A20"/>
    <w:rsid w:val="00C208B6"/>
    <w:rsid w:val="00C33377"/>
    <w:rsid w:val="00C568B3"/>
    <w:rsid w:val="00C70338"/>
    <w:rsid w:val="00C84BB7"/>
    <w:rsid w:val="00C96091"/>
    <w:rsid w:val="00C97FF5"/>
    <w:rsid w:val="00CA210C"/>
    <w:rsid w:val="00CA4724"/>
    <w:rsid w:val="00CA6C71"/>
    <w:rsid w:val="00CB6C3A"/>
    <w:rsid w:val="00CC139A"/>
    <w:rsid w:val="00CC2240"/>
    <w:rsid w:val="00CC7A60"/>
    <w:rsid w:val="00CD062F"/>
    <w:rsid w:val="00CD546E"/>
    <w:rsid w:val="00CD68A6"/>
    <w:rsid w:val="00CD7B7E"/>
    <w:rsid w:val="00CE0290"/>
    <w:rsid w:val="00CE46AA"/>
    <w:rsid w:val="00CF23BD"/>
    <w:rsid w:val="00D018D8"/>
    <w:rsid w:val="00D01E7D"/>
    <w:rsid w:val="00D04268"/>
    <w:rsid w:val="00D06851"/>
    <w:rsid w:val="00D131C1"/>
    <w:rsid w:val="00D14A2E"/>
    <w:rsid w:val="00D158B0"/>
    <w:rsid w:val="00D251AC"/>
    <w:rsid w:val="00D256AB"/>
    <w:rsid w:val="00D3668C"/>
    <w:rsid w:val="00D408B9"/>
    <w:rsid w:val="00D42772"/>
    <w:rsid w:val="00D514E4"/>
    <w:rsid w:val="00D53586"/>
    <w:rsid w:val="00D53D02"/>
    <w:rsid w:val="00D55A26"/>
    <w:rsid w:val="00D567C1"/>
    <w:rsid w:val="00D601F2"/>
    <w:rsid w:val="00D641AD"/>
    <w:rsid w:val="00D67BD8"/>
    <w:rsid w:val="00D70B2B"/>
    <w:rsid w:val="00D851F6"/>
    <w:rsid w:val="00D90F04"/>
    <w:rsid w:val="00D97500"/>
    <w:rsid w:val="00DA19D8"/>
    <w:rsid w:val="00DA205E"/>
    <w:rsid w:val="00DA6BDE"/>
    <w:rsid w:val="00DA6DA2"/>
    <w:rsid w:val="00DB06D6"/>
    <w:rsid w:val="00DB1F42"/>
    <w:rsid w:val="00DB267B"/>
    <w:rsid w:val="00DB2E0C"/>
    <w:rsid w:val="00DC08C0"/>
    <w:rsid w:val="00DC1D32"/>
    <w:rsid w:val="00DC732D"/>
    <w:rsid w:val="00DD5DCB"/>
    <w:rsid w:val="00DE6244"/>
    <w:rsid w:val="00DF09BC"/>
    <w:rsid w:val="00DF1B42"/>
    <w:rsid w:val="00DF2FA8"/>
    <w:rsid w:val="00E03658"/>
    <w:rsid w:val="00E12668"/>
    <w:rsid w:val="00E1402D"/>
    <w:rsid w:val="00E17AC4"/>
    <w:rsid w:val="00E20BD0"/>
    <w:rsid w:val="00E2124F"/>
    <w:rsid w:val="00E24092"/>
    <w:rsid w:val="00E24BC1"/>
    <w:rsid w:val="00E25B8D"/>
    <w:rsid w:val="00E32000"/>
    <w:rsid w:val="00E339D9"/>
    <w:rsid w:val="00E37D73"/>
    <w:rsid w:val="00E46F56"/>
    <w:rsid w:val="00E60ACA"/>
    <w:rsid w:val="00E621FE"/>
    <w:rsid w:val="00E71A02"/>
    <w:rsid w:val="00E735F1"/>
    <w:rsid w:val="00E80A74"/>
    <w:rsid w:val="00E82913"/>
    <w:rsid w:val="00E84D66"/>
    <w:rsid w:val="00E950B6"/>
    <w:rsid w:val="00E974F4"/>
    <w:rsid w:val="00E9777A"/>
    <w:rsid w:val="00EA0310"/>
    <w:rsid w:val="00EA4366"/>
    <w:rsid w:val="00EA753D"/>
    <w:rsid w:val="00EB61B4"/>
    <w:rsid w:val="00EC70E4"/>
    <w:rsid w:val="00ED0943"/>
    <w:rsid w:val="00EE3654"/>
    <w:rsid w:val="00EE5AAD"/>
    <w:rsid w:val="00EE73F7"/>
    <w:rsid w:val="00EF074A"/>
    <w:rsid w:val="00F00C20"/>
    <w:rsid w:val="00F04583"/>
    <w:rsid w:val="00F07CBE"/>
    <w:rsid w:val="00F330A2"/>
    <w:rsid w:val="00F4065F"/>
    <w:rsid w:val="00F426A0"/>
    <w:rsid w:val="00F51BC5"/>
    <w:rsid w:val="00F52607"/>
    <w:rsid w:val="00F61F6F"/>
    <w:rsid w:val="00F6543B"/>
    <w:rsid w:val="00F6651C"/>
    <w:rsid w:val="00F706D6"/>
    <w:rsid w:val="00F71D2F"/>
    <w:rsid w:val="00F73189"/>
    <w:rsid w:val="00F77B2B"/>
    <w:rsid w:val="00F805EE"/>
    <w:rsid w:val="00F808F1"/>
    <w:rsid w:val="00F80CAF"/>
    <w:rsid w:val="00F8158D"/>
    <w:rsid w:val="00F819E6"/>
    <w:rsid w:val="00F958F5"/>
    <w:rsid w:val="00F973D5"/>
    <w:rsid w:val="00FA480D"/>
    <w:rsid w:val="00FA5BBA"/>
    <w:rsid w:val="00FA65CC"/>
    <w:rsid w:val="00FA790A"/>
    <w:rsid w:val="00FB3E03"/>
    <w:rsid w:val="00FB6544"/>
    <w:rsid w:val="00FC5366"/>
    <w:rsid w:val="00FC5723"/>
    <w:rsid w:val="00FC685D"/>
    <w:rsid w:val="00FD03C4"/>
    <w:rsid w:val="00FD58CE"/>
    <w:rsid w:val="00FE20F7"/>
    <w:rsid w:val="00FE364D"/>
    <w:rsid w:val="00FE441A"/>
    <w:rsid w:val="00FE474B"/>
    <w:rsid w:val="00FE663E"/>
    <w:rsid w:val="00FF0A36"/>
    <w:rsid w:val="00FF315F"/>
    <w:rsid w:val="00FF49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0B1330"/>
  <w15:docId w15:val="{8E5DB689-556D-414B-9D85-EAC46465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4D66"/>
    <w:pPr>
      <w:spacing w:after="200" w:line="276" w:lineRule="auto"/>
    </w:pPr>
    <w:rPr>
      <w:lang w:eastAsia="en-US"/>
    </w:rPr>
  </w:style>
  <w:style w:type="paragraph" w:styleId="Nadpis1">
    <w:name w:val="heading 1"/>
    <w:aliases w:val="_Nadpis 1"/>
    <w:basedOn w:val="Normln"/>
    <w:next w:val="Styl2"/>
    <w:link w:val="Nadpis1Char"/>
    <w:uiPriority w:val="99"/>
    <w:qFormat/>
    <w:rsid w:val="00E84D66"/>
    <w:pPr>
      <w:keepNext/>
      <w:keepLines/>
      <w:numPr>
        <w:numId w:val="1"/>
      </w:numPr>
      <w:pBdr>
        <w:top w:val="single" w:sz="12" w:space="1" w:color="808080" w:shadow="1"/>
        <w:left w:val="single" w:sz="12" w:space="4" w:color="808080" w:shadow="1"/>
        <w:bottom w:val="single" w:sz="12" w:space="1" w:color="808080" w:shadow="1"/>
        <w:right w:val="single" w:sz="12" w:space="4" w:color="808080" w:shadow="1"/>
      </w:pBdr>
      <w:spacing w:before="480" w:after="120"/>
      <w:outlineLvl w:val="0"/>
    </w:pPr>
    <w:rPr>
      <w:rFonts w:ascii="Arial" w:eastAsia="Times New Roman" w:hAnsi="Arial" w:cs="Arial"/>
      <w:b/>
      <w:bCs/>
      <w:caps/>
      <w:color w:val="808080"/>
      <w:sz w:val="28"/>
      <w:szCs w:val="28"/>
    </w:rPr>
  </w:style>
  <w:style w:type="paragraph" w:styleId="Nadpis2">
    <w:name w:val="heading 2"/>
    <w:basedOn w:val="Normln"/>
    <w:next w:val="Normln"/>
    <w:link w:val="Nadpis2Char"/>
    <w:uiPriority w:val="99"/>
    <w:qFormat/>
    <w:rsid w:val="00E84D66"/>
    <w:pPr>
      <w:keepNext/>
      <w:keepLines/>
      <w:spacing w:before="40" w:after="0"/>
      <w:outlineLvl w:val="1"/>
    </w:pPr>
    <w:rPr>
      <w:rFonts w:ascii="Calibri Light" w:eastAsia="Times New Roman" w:hAnsi="Calibri Light"/>
      <w:color w:val="2F5496"/>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
    <w:basedOn w:val="Standardnpsmoodstavce"/>
    <w:link w:val="Nadpis1"/>
    <w:uiPriority w:val="99"/>
    <w:locked/>
    <w:rsid w:val="00E84D66"/>
    <w:rPr>
      <w:rFonts w:ascii="Arial" w:hAnsi="Arial" w:cs="Arial"/>
      <w:b/>
      <w:bCs/>
      <w:caps/>
      <w:color w:val="808080"/>
      <w:sz w:val="28"/>
      <w:szCs w:val="28"/>
    </w:rPr>
  </w:style>
  <w:style w:type="character" w:customStyle="1" w:styleId="Nadpis2Char">
    <w:name w:val="Nadpis 2 Char"/>
    <w:basedOn w:val="Standardnpsmoodstavce"/>
    <w:link w:val="Nadpis2"/>
    <w:uiPriority w:val="99"/>
    <w:semiHidden/>
    <w:locked/>
    <w:rsid w:val="00E84D66"/>
    <w:rPr>
      <w:rFonts w:ascii="Calibri Light" w:hAnsi="Calibri Light" w:cs="Times New Roman"/>
      <w:color w:val="2F5496"/>
      <w:sz w:val="26"/>
      <w:szCs w:val="26"/>
    </w:rPr>
  </w:style>
  <w:style w:type="paragraph" w:customStyle="1" w:styleId="Styl2">
    <w:name w:val="Styl2"/>
    <w:basedOn w:val="Bezmezer"/>
    <w:link w:val="Styl2Char"/>
    <w:uiPriority w:val="99"/>
    <w:rsid w:val="00E84D66"/>
    <w:pPr>
      <w:numPr>
        <w:ilvl w:val="2"/>
        <w:numId w:val="1"/>
      </w:numPr>
      <w:spacing w:before="120" w:after="120" w:line="276" w:lineRule="auto"/>
      <w:ind w:left="851"/>
      <w:jc w:val="both"/>
    </w:pPr>
    <w:rPr>
      <w:rFonts w:ascii="Arial" w:hAnsi="Arial" w:cs="Arial"/>
      <w:lang w:eastAsia="cs-CZ"/>
    </w:rPr>
  </w:style>
  <w:style w:type="character" w:customStyle="1" w:styleId="Styl2Char">
    <w:name w:val="Styl2 Char"/>
    <w:basedOn w:val="Standardnpsmoodstavce"/>
    <w:link w:val="Styl2"/>
    <w:uiPriority w:val="99"/>
    <w:locked/>
    <w:rsid w:val="00E84D66"/>
    <w:rPr>
      <w:rFonts w:ascii="Arial" w:hAnsi="Arial" w:cs="Arial"/>
      <w:lang w:eastAsia="cs-CZ"/>
    </w:rPr>
  </w:style>
  <w:style w:type="paragraph" w:styleId="Podnadpis">
    <w:name w:val="Subtitle"/>
    <w:aliases w:val="Podstyl"/>
    <w:basedOn w:val="Normln"/>
    <w:next w:val="Normln"/>
    <w:link w:val="PodnadpisChar"/>
    <w:uiPriority w:val="99"/>
    <w:qFormat/>
    <w:rsid w:val="00E84D66"/>
    <w:pPr>
      <w:spacing w:before="120" w:after="120"/>
      <w:ind w:left="851"/>
      <w:jc w:val="both"/>
    </w:pPr>
    <w:rPr>
      <w:rFonts w:ascii="Arial" w:hAnsi="Arial" w:cs="Arial"/>
    </w:rPr>
  </w:style>
  <w:style w:type="character" w:customStyle="1" w:styleId="PodnadpisChar">
    <w:name w:val="Podnadpis Char"/>
    <w:aliases w:val="Podstyl Char"/>
    <w:basedOn w:val="Standardnpsmoodstavce"/>
    <w:link w:val="Podnadpis"/>
    <w:uiPriority w:val="99"/>
    <w:locked/>
    <w:rsid w:val="00E84D66"/>
    <w:rPr>
      <w:rFonts w:ascii="Arial" w:hAnsi="Arial" w:cs="Arial"/>
    </w:rPr>
  </w:style>
  <w:style w:type="paragraph" w:customStyle="1" w:styleId="Psmena">
    <w:name w:val="Písmena"/>
    <w:link w:val="PsmenaChar"/>
    <w:uiPriority w:val="99"/>
    <w:rsid w:val="00E84D66"/>
    <w:pPr>
      <w:numPr>
        <w:ilvl w:val="3"/>
        <w:numId w:val="1"/>
      </w:numPr>
      <w:spacing w:line="276" w:lineRule="auto"/>
      <w:ind w:left="851"/>
      <w:jc w:val="both"/>
    </w:pPr>
    <w:rPr>
      <w:rFonts w:ascii="Arial" w:eastAsia="Times New Roman" w:hAnsi="Arial" w:cs="Arial"/>
      <w:bCs/>
      <w:lang w:eastAsia="en-US"/>
    </w:rPr>
  </w:style>
  <w:style w:type="character" w:customStyle="1" w:styleId="PsmenaChar">
    <w:name w:val="Písmena Char"/>
    <w:basedOn w:val="Standardnpsmoodstavce"/>
    <w:link w:val="Psmena"/>
    <w:uiPriority w:val="99"/>
    <w:locked/>
    <w:rsid w:val="00E84D66"/>
    <w:rPr>
      <w:rFonts w:ascii="Arial" w:hAnsi="Arial" w:cs="Arial"/>
      <w:bCs/>
      <w:sz w:val="22"/>
      <w:szCs w:val="22"/>
      <w:lang w:val="cs-CZ" w:eastAsia="en-US" w:bidi="ar-SA"/>
    </w:rPr>
  </w:style>
  <w:style w:type="paragraph" w:styleId="Zhlav">
    <w:name w:val="header"/>
    <w:basedOn w:val="Normln"/>
    <w:link w:val="ZhlavChar"/>
    <w:uiPriority w:val="99"/>
    <w:rsid w:val="00E84D66"/>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E84D66"/>
    <w:rPr>
      <w:rFonts w:cs="Times New Roman"/>
    </w:rPr>
  </w:style>
  <w:style w:type="paragraph" w:styleId="Zpat">
    <w:name w:val="footer"/>
    <w:basedOn w:val="Normln"/>
    <w:link w:val="ZpatChar"/>
    <w:uiPriority w:val="99"/>
    <w:rsid w:val="00E84D66"/>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E84D66"/>
    <w:rPr>
      <w:rFonts w:cs="Times New Roman"/>
    </w:rPr>
  </w:style>
  <w:style w:type="table" w:styleId="Mkatabulky">
    <w:name w:val="Table Grid"/>
    <w:basedOn w:val="Normlntabulka"/>
    <w:uiPriority w:val="99"/>
    <w:rsid w:val="00E84D6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yejn">
    <w:name w:val="Obyčejný"/>
    <w:basedOn w:val="Normln"/>
    <w:link w:val="ObyejnChar"/>
    <w:uiPriority w:val="99"/>
    <w:rsid w:val="00E84D66"/>
    <w:pPr>
      <w:spacing w:after="0" w:line="240" w:lineRule="auto"/>
    </w:pPr>
    <w:rPr>
      <w:rFonts w:ascii="Arial" w:eastAsia="Times New Roman" w:hAnsi="Arial" w:cs="Arial"/>
      <w:lang w:eastAsia="cs-CZ"/>
    </w:rPr>
  </w:style>
  <w:style w:type="character" w:customStyle="1" w:styleId="ObyejnChar">
    <w:name w:val="Obyčejný Char"/>
    <w:basedOn w:val="Standardnpsmoodstavce"/>
    <w:link w:val="Obyejn"/>
    <w:uiPriority w:val="99"/>
    <w:locked/>
    <w:rsid w:val="00E84D66"/>
    <w:rPr>
      <w:rFonts w:ascii="Arial" w:hAnsi="Arial" w:cs="Arial"/>
      <w:lang w:eastAsia="cs-CZ"/>
    </w:rPr>
  </w:style>
  <w:style w:type="paragraph" w:customStyle="1" w:styleId="Nadpisrove2">
    <w:name w:val="Nadpis úroveň 2"/>
    <w:basedOn w:val="Nadpis2"/>
    <w:next w:val="Styl2"/>
    <w:link w:val="Nadpisrove2Char"/>
    <w:uiPriority w:val="99"/>
    <w:rsid w:val="00E84D66"/>
    <w:pPr>
      <w:keepLines w:val="0"/>
      <w:numPr>
        <w:ilvl w:val="1"/>
        <w:numId w:val="1"/>
      </w:numPr>
      <w:spacing w:before="240" w:after="120"/>
      <w:jc w:val="both"/>
    </w:pPr>
    <w:rPr>
      <w:rFonts w:ascii="Arial" w:eastAsia="Calibri" w:hAnsi="Arial" w:cs="Arial"/>
      <w:b/>
      <w:smallCaps/>
      <w:color w:val="000000"/>
    </w:rPr>
  </w:style>
  <w:style w:type="character" w:customStyle="1" w:styleId="Nadpisrove2Char">
    <w:name w:val="Nadpis úroveň 2 Char"/>
    <w:basedOn w:val="Nadpis2Char"/>
    <w:link w:val="Nadpisrove2"/>
    <w:uiPriority w:val="99"/>
    <w:locked/>
    <w:rsid w:val="00E84D66"/>
    <w:rPr>
      <w:rFonts w:ascii="Arial" w:hAnsi="Arial" w:cs="Arial"/>
      <w:b/>
      <w:smallCaps/>
      <w:color w:val="000000"/>
      <w:sz w:val="26"/>
      <w:szCs w:val="26"/>
    </w:rPr>
  </w:style>
  <w:style w:type="paragraph" w:styleId="Obsah2">
    <w:name w:val="toc 2"/>
    <w:basedOn w:val="Normln"/>
    <w:next w:val="Normln"/>
    <w:autoRedefine/>
    <w:uiPriority w:val="99"/>
    <w:rsid w:val="00E84D66"/>
    <w:pPr>
      <w:tabs>
        <w:tab w:val="right" w:leader="dot" w:pos="9062"/>
      </w:tabs>
      <w:spacing w:after="100"/>
      <w:ind w:left="851" w:hanging="425"/>
    </w:pPr>
  </w:style>
  <w:style w:type="paragraph" w:styleId="Obsah1">
    <w:name w:val="toc 1"/>
    <w:basedOn w:val="Normln"/>
    <w:next w:val="Normln"/>
    <w:autoRedefine/>
    <w:uiPriority w:val="99"/>
    <w:rsid w:val="00E84D66"/>
    <w:pPr>
      <w:tabs>
        <w:tab w:val="left" w:pos="426"/>
        <w:tab w:val="right" w:leader="dot" w:pos="9062"/>
      </w:tabs>
      <w:spacing w:after="100"/>
    </w:pPr>
  </w:style>
  <w:style w:type="character" w:styleId="Hypertextovodkaz">
    <w:name w:val="Hyperlink"/>
    <w:basedOn w:val="Standardnpsmoodstavce"/>
    <w:uiPriority w:val="99"/>
    <w:rsid w:val="00E84D66"/>
    <w:rPr>
      <w:rFonts w:cs="Times New Roman"/>
      <w:color w:val="0563C1"/>
      <w:u w:val="single"/>
    </w:rPr>
  </w:style>
  <w:style w:type="paragraph" w:customStyle="1" w:styleId="Odrky">
    <w:name w:val="Odrážky"/>
    <w:basedOn w:val="Psmena"/>
    <w:link w:val="OdrkyChar"/>
    <w:uiPriority w:val="99"/>
    <w:rsid w:val="00E84D66"/>
    <w:pPr>
      <w:numPr>
        <w:numId w:val="3"/>
      </w:numPr>
      <w:ind w:left="1134"/>
    </w:pPr>
  </w:style>
  <w:style w:type="character" w:customStyle="1" w:styleId="OdrkyChar">
    <w:name w:val="Odrážky Char"/>
    <w:basedOn w:val="PsmenaChar"/>
    <w:link w:val="Odrky"/>
    <w:uiPriority w:val="99"/>
    <w:locked/>
    <w:rsid w:val="00E84D66"/>
    <w:rPr>
      <w:rFonts w:ascii="Arial" w:hAnsi="Arial" w:cs="Arial"/>
      <w:bCs/>
      <w:sz w:val="22"/>
      <w:szCs w:val="22"/>
      <w:lang w:val="cs-CZ" w:eastAsia="en-US" w:bidi="ar-SA"/>
    </w:rPr>
  </w:style>
  <w:style w:type="paragraph" w:customStyle="1" w:styleId="NadpisZD">
    <w:name w:val="Nadpis ZD"/>
    <w:basedOn w:val="Obyejn"/>
    <w:link w:val="NadpisZDChar"/>
    <w:uiPriority w:val="99"/>
    <w:rsid w:val="00E84D66"/>
    <w:rPr>
      <w:rFonts w:eastAsia="Calibri"/>
    </w:rPr>
  </w:style>
  <w:style w:type="paragraph" w:customStyle="1" w:styleId="Vycentrovan">
    <w:name w:val="Vycentrovaný"/>
    <w:basedOn w:val="Obyejn"/>
    <w:link w:val="VycentrovanChar"/>
    <w:uiPriority w:val="99"/>
    <w:rsid w:val="00E84D66"/>
    <w:pPr>
      <w:jc w:val="center"/>
    </w:pPr>
  </w:style>
  <w:style w:type="character" w:customStyle="1" w:styleId="NadpisZDChar">
    <w:name w:val="Nadpis ZD Char"/>
    <w:basedOn w:val="ObyejnChar"/>
    <w:link w:val="NadpisZD"/>
    <w:uiPriority w:val="99"/>
    <w:locked/>
    <w:rsid w:val="00E84D66"/>
    <w:rPr>
      <w:rFonts w:ascii="Arial" w:hAnsi="Arial" w:cs="Arial"/>
      <w:lang w:eastAsia="cs-CZ"/>
    </w:rPr>
  </w:style>
  <w:style w:type="character" w:customStyle="1" w:styleId="VycentrovanChar">
    <w:name w:val="Vycentrovaný Char"/>
    <w:basedOn w:val="ObyejnChar"/>
    <w:link w:val="Vycentrovan"/>
    <w:uiPriority w:val="99"/>
    <w:locked/>
    <w:rsid w:val="00E84D66"/>
    <w:rPr>
      <w:rFonts w:ascii="Arial" w:hAnsi="Arial" w:cs="Arial"/>
      <w:lang w:eastAsia="cs-CZ"/>
    </w:rPr>
  </w:style>
  <w:style w:type="character" w:customStyle="1" w:styleId="cpvselected">
    <w:name w:val="cpvselected"/>
    <w:basedOn w:val="Standardnpsmoodstavce"/>
    <w:uiPriority w:val="99"/>
    <w:rsid w:val="00E84D66"/>
    <w:rPr>
      <w:rFonts w:cs="Times New Roman"/>
    </w:rPr>
  </w:style>
  <w:style w:type="paragraph" w:customStyle="1" w:styleId="Podstyltun">
    <w:name w:val="Podstyl tučně"/>
    <w:basedOn w:val="Podnadpis"/>
    <w:link w:val="PodstyltunChar"/>
    <w:uiPriority w:val="99"/>
    <w:rsid w:val="00E84D66"/>
    <w:pPr>
      <w:keepNext/>
    </w:pPr>
    <w:rPr>
      <w:b/>
    </w:rPr>
  </w:style>
  <w:style w:type="character" w:customStyle="1" w:styleId="PodstyltunChar">
    <w:name w:val="Podstyl tučně Char"/>
    <w:basedOn w:val="PodnadpisChar"/>
    <w:link w:val="Podstyltun"/>
    <w:uiPriority w:val="99"/>
    <w:locked/>
    <w:rsid w:val="00E84D66"/>
    <w:rPr>
      <w:rFonts w:ascii="Arial" w:hAnsi="Arial" w:cs="Arial"/>
      <w:b/>
    </w:rPr>
  </w:style>
  <w:style w:type="character" w:styleId="Zstupntext">
    <w:name w:val="Placeholder Text"/>
    <w:basedOn w:val="Standardnpsmoodstavce"/>
    <w:uiPriority w:val="99"/>
    <w:semiHidden/>
    <w:rsid w:val="00E84D66"/>
    <w:rPr>
      <w:rFonts w:cs="Times New Roman"/>
      <w:color w:val="808080"/>
    </w:rPr>
  </w:style>
  <w:style w:type="paragraph" w:styleId="Bezmezer">
    <w:name w:val="No Spacing"/>
    <w:uiPriority w:val="99"/>
    <w:qFormat/>
    <w:rsid w:val="00E84D66"/>
    <w:rPr>
      <w:lang w:eastAsia="en-US"/>
    </w:rPr>
  </w:style>
  <w:style w:type="character" w:customStyle="1" w:styleId="datalabel">
    <w:name w:val="datalabel"/>
    <w:basedOn w:val="Standardnpsmoodstavce"/>
    <w:uiPriority w:val="99"/>
    <w:rsid w:val="000D54D1"/>
    <w:rPr>
      <w:rFonts w:cs="Times New Roman"/>
    </w:rPr>
  </w:style>
  <w:style w:type="paragraph" w:styleId="Textbubliny">
    <w:name w:val="Balloon Text"/>
    <w:basedOn w:val="Normln"/>
    <w:link w:val="TextbublinyChar"/>
    <w:uiPriority w:val="99"/>
    <w:semiHidden/>
    <w:rsid w:val="0090309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903096"/>
    <w:rPr>
      <w:rFonts w:ascii="Tahoma" w:hAnsi="Tahoma" w:cs="Tahoma"/>
      <w:sz w:val="16"/>
      <w:szCs w:val="16"/>
    </w:rPr>
  </w:style>
  <w:style w:type="character" w:customStyle="1" w:styleId="Nevyeenzmnka1">
    <w:name w:val="Nevyřešená zmínka1"/>
    <w:basedOn w:val="Standardnpsmoodstavce"/>
    <w:uiPriority w:val="99"/>
    <w:semiHidden/>
    <w:rsid w:val="006C3E2E"/>
    <w:rPr>
      <w:rFonts w:cs="Times New Roman"/>
      <w:color w:val="808080"/>
      <w:shd w:val="clear" w:color="auto" w:fill="E6E6E6"/>
    </w:rPr>
  </w:style>
  <w:style w:type="character" w:customStyle="1" w:styleId="preformatted">
    <w:name w:val="preformatted"/>
    <w:basedOn w:val="Standardnpsmoodstavce"/>
    <w:uiPriority w:val="99"/>
    <w:rsid w:val="00A0576E"/>
    <w:rPr>
      <w:rFonts w:cs="Times New Roman"/>
    </w:rPr>
  </w:style>
  <w:style w:type="paragraph" w:styleId="Odstavecseseznamem">
    <w:name w:val="List Paragraph"/>
    <w:basedOn w:val="Normln"/>
    <w:uiPriority w:val="99"/>
    <w:qFormat/>
    <w:rsid w:val="00A0576E"/>
    <w:pPr>
      <w:ind w:left="720"/>
      <w:contextualSpacing/>
    </w:pPr>
  </w:style>
  <w:style w:type="character" w:customStyle="1" w:styleId="nowrap">
    <w:name w:val="nowrap"/>
    <w:basedOn w:val="Standardnpsmoodstavce"/>
    <w:uiPriority w:val="99"/>
    <w:rsid w:val="00861B41"/>
    <w:rPr>
      <w:rFonts w:cs="Times New Roman"/>
    </w:rPr>
  </w:style>
  <w:style w:type="character" w:styleId="Siln">
    <w:name w:val="Strong"/>
    <w:basedOn w:val="Standardnpsmoodstavce"/>
    <w:uiPriority w:val="99"/>
    <w:qFormat/>
    <w:rsid w:val="00BB7D8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1412304">
      <w:marLeft w:val="0"/>
      <w:marRight w:val="0"/>
      <w:marTop w:val="0"/>
      <w:marBottom w:val="0"/>
      <w:divBdr>
        <w:top w:val="none" w:sz="0" w:space="0" w:color="auto"/>
        <w:left w:val="none" w:sz="0" w:space="0" w:color="auto"/>
        <w:bottom w:val="none" w:sz="0" w:space="0" w:color="auto"/>
        <w:right w:val="none" w:sz="0" w:space="0" w:color="auto"/>
      </w:divBdr>
    </w:div>
    <w:div w:id="471412305">
      <w:marLeft w:val="0"/>
      <w:marRight w:val="0"/>
      <w:marTop w:val="0"/>
      <w:marBottom w:val="0"/>
      <w:divBdr>
        <w:top w:val="none" w:sz="0" w:space="0" w:color="auto"/>
        <w:left w:val="none" w:sz="0" w:space="0" w:color="auto"/>
        <w:bottom w:val="none" w:sz="0" w:space="0" w:color="auto"/>
        <w:right w:val="none" w:sz="0" w:space="0" w:color="auto"/>
      </w:divBdr>
    </w:div>
    <w:div w:id="471412306">
      <w:marLeft w:val="0"/>
      <w:marRight w:val="0"/>
      <w:marTop w:val="0"/>
      <w:marBottom w:val="0"/>
      <w:divBdr>
        <w:top w:val="none" w:sz="0" w:space="0" w:color="auto"/>
        <w:left w:val="none" w:sz="0" w:space="0" w:color="auto"/>
        <w:bottom w:val="none" w:sz="0" w:space="0" w:color="auto"/>
        <w:right w:val="none" w:sz="0" w:space="0" w:color="auto"/>
      </w:divBdr>
      <w:divsChild>
        <w:div w:id="471412327">
          <w:marLeft w:val="0"/>
          <w:marRight w:val="0"/>
          <w:marTop w:val="0"/>
          <w:marBottom w:val="0"/>
          <w:divBdr>
            <w:top w:val="none" w:sz="0" w:space="0" w:color="auto"/>
            <w:left w:val="none" w:sz="0" w:space="0" w:color="auto"/>
            <w:bottom w:val="none" w:sz="0" w:space="0" w:color="auto"/>
            <w:right w:val="none" w:sz="0" w:space="0" w:color="auto"/>
          </w:divBdr>
        </w:div>
      </w:divsChild>
    </w:div>
    <w:div w:id="471412309">
      <w:marLeft w:val="0"/>
      <w:marRight w:val="0"/>
      <w:marTop w:val="0"/>
      <w:marBottom w:val="0"/>
      <w:divBdr>
        <w:top w:val="none" w:sz="0" w:space="0" w:color="auto"/>
        <w:left w:val="none" w:sz="0" w:space="0" w:color="auto"/>
        <w:bottom w:val="none" w:sz="0" w:space="0" w:color="auto"/>
        <w:right w:val="none" w:sz="0" w:space="0" w:color="auto"/>
      </w:divBdr>
    </w:div>
    <w:div w:id="471412310">
      <w:marLeft w:val="0"/>
      <w:marRight w:val="0"/>
      <w:marTop w:val="0"/>
      <w:marBottom w:val="0"/>
      <w:divBdr>
        <w:top w:val="none" w:sz="0" w:space="0" w:color="auto"/>
        <w:left w:val="none" w:sz="0" w:space="0" w:color="auto"/>
        <w:bottom w:val="none" w:sz="0" w:space="0" w:color="auto"/>
        <w:right w:val="none" w:sz="0" w:space="0" w:color="auto"/>
      </w:divBdr>
    </w:div>
    <w:div w:id="471412311">
      <w:marLeft w:val="0"/>
      <w:marRight w:val="0"/>
      <w:marTop w:val="0"/>
      <w:marBottom w:val="0"/>
      <w:divBdr>
        <w:top w:val="none" w:sz="0" w:space="0" w:color="auto"/>
        <w:left w:val="none" w:sz="0" w:space="0" w:color="auto"/>
        <w:bottom w:val="none" w:sz="0" w:space="0" w:color="auto"/>
        <w:right w:val="none" w:sz="0" w:space="0" w:color="auto"/>
      </w:divBdr>
    </w:div>
    <w:div w:id="471412312">
      <w:marLeft w:val="0"/>
      <w:marRight w:val="0"/>
      <w:marTop w:val="0"/>
      <w:marBottom w:val="0"/>
      <w:divBdr>
        <w:top w:val="none" w:sz="0" w:space="0" w:color="auto"/>
        <w:left w:val="none" w:sz="0" w:space="0" w:color="auto"/>
        <w:bottom w:val="none" w:sz="0" w:space="0" w:color="auto"/>
        <w:right w:val="none" w:sz="0" w:space="0" w:color="auto"/>
      </w:divBdr>
      <w:divsChild>
        <w:div w:id="471412314">
          <w:marLeft w:val="0"/>
          <w:marRight w:val="0"/>
          <w:marTop w:val="0"/>
          <w:marBottom w:val="0"/>
          <w:divBdr>
            <w:top w:val="none" w:sz="0" w:space="0" w:color="auto"/>
            <w:left w:val="none" w:sz="0" w:space="0" w:color="auto"/>
            <w:bottom w:val="none" w:sz="0" w:space="0" w:color="auto"/>
            <w:right w:val="none" w:sz="0" w:space="0" w:color="auto"/>
          </w:divBdr>
        </w:div>
      </w:divsChild>
    </w:div>
    <w:div w:id="471412313">
      <w:marLeft w:val="0"/>
      <w:marRight w:val="0"/>
      <w:marTop w:val="0"/>
      <w:marBottom w:val="0"/>
      <w:divBdr>
        <w:top w:val="none" w:sz="0" w:space="0" w:color="auto"/>
        <w:left w:val="none" w:sz="0" w:space="0" w:color="auto"/>
        <w:bottom w:val="none" w:sz="0" w:space="0" w:color="auto"/>
        <w:right w:val="none" w:sz="0" w:space="0" w:color="auto"/>
      </w:divBdr>
    </w:div>
    <w:div w:id="471412315">
      <w:marLeft w:val="0"/>
      <w:marRight w:val="0"/>
      <w:marTop w:val="0"/>
      <w:marBottom w:val="0"/>
      <w:divBdr>
        <w:top w:val="none" w:sz="0" w:space="0" w:color="auto"/>
        <w:left w:val="none" w:sz="0" w:space="0" w:color="auto"/>
        <w:bottom w:val="none" w:sz="0" w:space="0" w:color="auto"/>
        <w:right w:val="none" w:sz="0" w:space="0" w:color="auto"/>
      </w:divBdr>
      <w:divsChild>
        <w:div w:id="471412321">
          <w:marLeft w:val="0"/>
          <w:marRight w:val="0"/>
          <w:marTop w:val="0"/>
          <w:marBottom w:val="0"/>
          <w:divBdr>
            <w:top w:val="none" w:sz="0" w:space="0" w:color="auto"/>
            <w:left w:val="none" w:sz="0" w:space="0" w:color="auto"/>
            <w:bottom w:val="none" w:sz="0" w:space="0" w:color="auto"/>
            <w:right w:val="none" w:sz="0" w:space="0" w:color="auto"/>
          </w:divBdr>
          <w:divsChild>
            <w:div w:id="471412317">
              <w:marLeft w:val="0"/>
              <w:marRight w:val="0"/>
              <w:marTop w:val="0"/>
              <w:marBottom w:val="0"/>
              <w:divBdr>
                <w:top w:val="none" w:sz="0" w:space="0" w:color="auto"/>
                <w:left w:val="none" w:sz="0" w:space="0" w:color="auto"/>
                <w:bottom w:val="none" w:sz="0" w:space="0" w:color="auto"/>
                <w:right w:val="none" w:sz="0" w:space="0" w:color="auto"/>
              </w:divBdr>
              <w:divsChild>
                <w:div w:id="471412322">
                  <w:marLeft w:val="0"/>
                  <w:marRight w:val="0"/>
                  <w:marTop w:val="0"/>
                  <w:marBottom w:val="150"/>
                  <w:divBdr>
                    <w:top w:val="none" w:sz="0" w:space="0" w:color="auto"/>
                    <w:left w:val="none" w:sz="0" w:space="0" w:color="auto"/>
                    <w:bottom w:val="none" w:sz="0" w:space="0" w:color="auto"/>
                    <w:right w:val="none" w:sz="0" w:space="0" w:color="auto"/>
                  </w:divBdr>
                  <w:divsChild>
                    <w:div w:id="471412319">
                      <w:marLeft w:val="0"/>
                      <w:marRight w:val="0"/>
                      <w:marTop w:val="0"/>
                      <w:marBottom w:val="0"/>
                      <w:divBdr>
                        <w:top w:val="none" w:sz="0" w:space="0" w:color="auto"/>
                        <w:left w:val="none" w:sz="0" w:space="0" w:color="auto"/>
                        <w:bottom w:val="none" w:sz="0" w:space="0" w:color="auto"/>
                        <w:right w:val="none" w:sz="0" w:space="0" w:color="auto"/>
                      </w:divBdr>
                      <w:divsChild>
                        <w:div w:id="471412324">
                          <w:marLeft w:val="0"/>
                          <w:marRight w:val="0"/>
                          <w:marTop w:val="0"/>
                          <w:marBottom w:val="0"/>
                          <w:divBdr>
                            <w:top w:val="none" w:sz="0" w:space="0" w:color="auto"/>
                            <w:left w:val="none" w:sz="0" w:space="0" w:color="auto"/>
                            <w:bottom w:val="none" w:sz="0" w:space="0" w:color="auto"/>
                            <w:right w:val="none" w:sz="0" w:space="0" w:color="auto"/>
                          </w:divBdr>
                          <w:divsChild>
                            <w:div w:id="471412307">
                              <w:marLeft w:val="0"/>
                              <w:marRight w:val="0"/>
                              <w:marTop w:val="0"/>
                              <w:marBottom w:val="0"/>
                              <w:divBdr>
                                <w:top w:val="none" w:sz="0" w:space="0" w:color="auto"/>
                                <w:left w:val="none" w:sz="0" w:space="0" w:color="auto"/>
                                <w:bottom w:val="none" w:sz="0" w:space="0" w:color="auto"/>
                                <w:right w:val="none" w:sz="0" w:space="0" w:color="auto"/>
                              </w:divBdr>
                              <w:divsChild>
                                <w:div w:id="471412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71412318">
      <w:marLeft w:val="0"/>
      <w:marRight w:val="120"/>
      <w:marTop w:val="0"/>
      <w:marBottom w:val="0"/>
      <w:divBdr>
        <w:top w:val="none" w:sz="0" w:space="0" w:color="auto"/>
        <w:left w:val="none" w:sz="0" w:space="0" w:color="auto"/>
        <w:bottom w:val="none" w:sz="0" w:space="0" w:color="auto"/>
        <w:right w:val="none" w:sz="0" w:space="0" w:color="auto"/>
      </w:divBdr>
      <w:divsChild>
        <w:div w:id="471412325">
          <w:marLeft w:val="0"/>
          <w:marRight w:val="0"/>
          <w:marTop w:val="0"/>
          <w:marBottom w:val="0"/>
          <w:divBdr>
            <w:top w:val="none" w:sz="0" w:space="0" w:color="auto"/>
            <w:left w:val="none" w:sz="0" w:space="0" w:color="auto"/>
            <w:bottom w:val="none" w:sz="0" w:space="0" w:color="auto"/>
            <w:right w:val="none" w:sz="0" w:space="0" w:color="auto"/>
          </w:divBdr>
          <w:divsChild>
            <w:div w:id="47141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12320">
      <w:marLeft w:val="0"/>
      <w:marRight w:val="0"/>
      <w:marTop w:val="0"/>
      <w:marBottom w:val="0"/>
      <w:divBdr>
        <w:top w:val="none" w:sz="0" w:space="0" w:color="auto"/>
        <w:left w:val="none" w:sz="0" w:space="0" w:color="auto"/>
        <w:bottom w:val="none" w:sz="0" w:space="0" w:color="auto"/>
        <w:right w:val="none" w:sz="0" w:space="0" w:color="auto"/>
      </w:divBdr>
    </w:div>
    <w:div w:id="471412323">
      <w:marLeft w:val="0"/>
      <w:marRight w:val="0"/>
      <w:marTop w:val="0"/>
      <w:marBottom w:val="0"/>
      <w:divBdr>
        <w:top w:val="none" w:sz="0" w:space="0" w:color="auto"/>
        <w:left w:val="none" w:sz="0" w:space="0" w:color="auto"/>
        <w:bottom w:val="none" w:sz="0" w:space="0" w:color="auto"/>
        <w:right w:val="none" w:sz="0" w:space="0" w:color="auto"/>
      </w:divBdr>
    </w:div>
    <w:div w:id="4714123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zakazky.horovice.net/profile_display_2.html"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zakazky@mesto-horovice.cz"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9</Pages>
  <Words>2782</Words>
  <Characters>16773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Pavla Matějková</dc:creator>
  <cp:keywords/>
  <dc:description/>
  <cp:lastModifiedBy>Mgr. Helena Plecitá</cp:lastModifiedBy>
  <cp:revision>7</cp:revision>
  <cp:lastPrinted>2024-05-30T07:50:00Z</cp:lastPrinted>
  <dcterms:created xsi:type="dcterms:W3CDTF">2025-01-16T13:51:00Z</dcterms:created>
  <dcterms:modified xsi:type="dcterms:W3CDTF">2025-11-11T09:47:00Z</dcterms:modified>
</cp:coreProperties>
</file>